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D8C9C" w14:textId="77777777" w:rsidR="00441A9E" w:rsidRPr="00441A9E" w:rsidRDefault="00441A9E" w:rsidP="00441A9E">
      <w:pPr>
        <w:jc w:val="center"/>
        <w:rPr>
          <w:rFonts w:cs="Times New Roman"/>
          <w:b/>
          <w:sz w:val="22"/>
          <w:szCs w:val="22"/>
        </w:rPr>
      </w:pPr>
      <w:r w:rsidRPr="00441A9E">
        <w:rPr>
          <w:rFonts w:cs="Times New Roman"/>
          <w:b/>
          <w:sz w:val="22"/>
          <w:szCs w:val="22"/>
        </w:rPr>
        <w:t>ÓCSA VÁROS ÖNKORMÁNYZATA</w:t>
      </w:r>
    </w:p>
    <w:p w14:paraId="27B7FD09" w14:textId="77777777" w:rsidR="00441A9E" w:rsidRPr="00441A9E" w:rsidRDefault="00441A9E" w:rsidP="00441A9E">
      <w:pPr>
        <w:jc w:val="center"/>
        <w:rPr>
          <w:rFonts w:cs="Times New Roman"/>
          <w:b/>
          <w:sz w:val="22"/>
          <w:szCs w:val="22"/>
        </w:rPr>
      </w:pPr>
      <w:r w:rsidRPr="00441A9E">
        <w:rPr>
          <w:rFonts w:cs="Times New Roman"/>
          <w:b/>
          <w:sz w:val="22"/>
          <w:szCs w:val="22"/>
        </w:rPr>
        <w:t>Képviselő-testületének</w:t>
      </w:r>
    </w:p>
    <w:p w14:paraId="58731D3B" w14:textId="234E1CD9" w:rsidR="00441A9E" w:rsidRPr="00441A9E" w:rsidRDefault="0087460D" w:rsidP="00441A9E">
      <w:pPr>
        <w:jc w:val="center"/>
        <w:rPr>
          <w:rFonts w:cs="Times New Roman"/>
          <w:b/>
          <w:sz w:val="22"/>
          <w:szCs w:val="22"/>
        </w:rPr>
      </w:pPr>
      <w:r>
        <w:rPr>
          <w:rFonts w:cs="Times New Roman"/>
          <w:b/>
          <w:sz w:val="22"/>
          <w:szCs w:val="22"/>
        </w:rPr>
        <w:t>3</w:t>
      </w:r>
      <w:r w:rsidR="00441A9E" w:rsidRPr="00441A9E">
        <w:rPr>
          <w:rFonts w:cs="Times New Roman"/>
          <w:b/>
          <w:sz w:val="22"/>
          <w:szCs w:val="22"/>
        </w:rPr>
        <w:t>/2025. (I</w:t>
      </w:r>
      <w:r w:rsidR="00441A9E">
        <w:rPr>
          <w:rFonts w:cs="Times New Roman"/>
          <w:b/>
          <w:sz w:val="22"/>
          <w:szCs w:val="22"/>
        </w:rPr>
        <w:t>I</w:t>
      </w:r>
      <w:r w:rsidR="00441A9E" w:rsidRPr="00441A9E">
        <w:rPr>
          <w:rFonts w:cs="Times New Roman"/>
          <w:b/>
          <w:sz w:val="22"/>
          <w:szCs w:val="22"/>
        </w:rPr>
        <w:t xml:space="preserve">. </w:t>
      </w:r>
      <w:r>
        <w:rPr>
          <w:rFonts w:cs="Times New Roman"/>
          <w:b/>
          <w:sz w:val="22"/>
          <w:szCs w:val="22"/>
        </w:rPr>
        <w:t>13.</w:t>
      </w:r>
      <w:r w:rsidR="00441A9E" w:rsidRPr="00441A9E">
        <w:rPr>
          <w:rFonts w:cs="Times New Roman"/>
          <w:b/>
          <w:sz w:val="22"/>
          <w:szCs w:val="22"/>
        </w:rPr>
        <w:t>) önkormányzati rendelete</w:t>
      </w:r>
    </w:p>
    <w:p w14:paraId="53354DE7" w14:textId="77777777" w:rsidR="00441A9E" w:rsidRPr="00441A9E" w:rsidRDefault="00441A9E" w:rsidP="00441A9E">
      <w:pPr>
        <w:jc w:val="center"/>
        <w:rPr>
          <w:rFonts w:cs="Times New Roman"/>
          <w:b/>
          <w:sz w:val="22"/>
          <w:szCs w:val="22"/>
        </w:rPr>
      </w:pPr>
    </w:p>
    <w:p w14:paraId="3EFA7F38" w14:textId="4C82B728" w:rsidR="00441A9E" w:rsidRPr="00441A9E" w:rsidRDefault="00441A9E" w:rsidP="00441A9E">
      <w:pPr>
        <w:autoSpaceDE w:val="0"/>
        <w:autoSpaceDN w:val="0"/>
        <w:adjustRightInd w:val="0"/>
        <w:jc w:val="center"/>
        <w:rPr>
          <w:rFonts w:eastAsia="Calibri" w:cs="Times New Roman"/>
          <w:b/>
          <w:bCs/>
          <w:color w:val="000000"/>
          <w:kern w:val="0"/>
          <w:sz w:val="22"/>
          <w:szCs w:val="22"/>
        </w:rPr>
      </w:pPr>
      <w:r w:rsidRPr="00441A9E">
        <w:rPr>
          <w:rFonts w:eastAsia="Calibri" w:cs="Times New Roman"/>
          <w:b/>
          <w:bCs/>
          <w:color w:val="000000"/>
          <w:kern w:val="0"/>
          <w:sz w:val="22"/>
          <w:szCs w:val="22"/>
        </w:rPr>
        <w:t>Ócsa Város Önkormányzatának 2025. évi költségvetéséről</w:t>
      </w:r>
    </w:p>
    <w:p w14:paraId="09EE8234" w14:textId="77777777" w:rsidR="002344F2" w:rsidRPr="00441A9E" w:rsidRDefault="002344F2" w:rsidP="002344F2">
      <w:pPr>
        <w:pStyle w:val="Szvegtrzs"/>
        <w:spacing w:after="0" w:line="240" w:lineRule="auto"/>
        <w:jc w:val="center"/>
        <w:rPr>
          <w:rFonts w:cs="Times New Roman"/>
          <w:b/>
          <w:bCs/>
          <w:sz w:val="22"/>
          <w:szCs w:val="22"/>
        </w:rPr>
      </w:pPr>
    </w:p>
    <w:p w14:paraId="4E8F7C5B" w14:textId="77777777" w:rsidR="00D54687" w:rsidRPr="00441A9E" w:rsidRDefault="00C77FF6" w:rsidP="002344F2">
      <w:pPr>
        <w:pStyle w:val="Szvegtrzs"/>
        <w:spacing w:after="0" w:line="240" w:lineRule="auto"/>
        <w:jc w:val="both"/>
        <w:rPr>
          <w:rFonts w:cs="Times New Roman"/>
          <w:sz w:val="22"/>
          <w:szCs w:val="22"/>
        </w:rPr>
      </w:pPr>
      <w:r w:rsidRPr="00441A9E">
        <w:rPr>
          <w:rFonts w:cs="Times New Roman"/>
          <w:sz w:val="22"/>
          <w:szCs w:val="22"/>
        </w:rPr>
        <w:t>[1] Ócsa Város Önkormányzatának Képviselő-testülete a település jogszerű működésének biztosítása érdekében.</w:t>
      </w:r>
    </w:p>
    <w:p w14:paraId="71A28A2C" w14:textId="77777777" w:rsidR="00D54687" w:rsidRPr="00441A9E" w:rsidRDefault="00C77FF6" w:rsidP="002344F2">
      <w:pPr>
        <w:pStyle w:val="Szvegtrzs"/>
        <w:spacing w:after="0" w:line="240" w:lineRule="auto"/>
        <w:jc w:val="both"/>
        <w:rPr>
          <w:rFonts w:cs="Times New Roman"/>
          <w:sz w:val="22"/>
          <w:szCs w:val="22"/>
        </w:rPr>
      </w:pPr>
      <w:r w:rsidRPr="00441A9E">
        <w:rPr>
          <w:rFonts w:cs="Times New Roman"/>
          <w:sz w:val="22"/>
          <w:szCs w:val="22"/>
        </w:rPr>
        <w:t>[2] Ócsa Város Önkormányzatának Képviselő-testülete Magyarország Alaptörvénye 32. cikk (2) bekezdésében foglalt eredeti jogalkotói hatáskörében eljárva Magyarország Alaptörvénye 32. cikk (1) bekezdés f) pontjában kapott felhatalmazás alapján a következőket rendeli el:</w:t>
      </w:r>
    </w:p>
    <w:p w14:paraId="5B622C9F" w14:textId="77777777" w:rsidR="002344F2" w:rsidRPr="00441A9E" w:rsidRDefault="002344F2" w:rsidP="002344F2">
      <w:pPr>
        <w:pStyle w:val="Szvegtrzs"/>
        <w:spacing w:after="0" w:line="240" w:lineRule="auto"/>
        <w:jc w:val="both"/>
        <w:rPr>
          <w:rFonts w:cs="Times New Roman"/>
          <w:sz w:val="22"/>
          <w:szCs w:val="22"/>
        </w:rPr>
      </w:pPr>
    </w:p>
    <w:p w14:paraId="039BA609" w14:textId="4A879C35" w:rsidR="00D54687" w:rsidRPr="00441A9E" w:rsidRDefault="00C77FF6" w:rsidP="00AD332C">
      <w:pPr>
        <w:pStyle w:val="Szvegtrzs"/>
        <w:numPr>
          <w:ilvl w:val="0"/>
          <w:numId w:val="2"/>
        </w:numPr>
        <w:spacing w:after="0" w:line="240" w:lineRule="auto"/>
        <w:jc w:val="center"/>
        <w:rPr>
          <w:rFonts w:cs="Times New Roman"/>
          <w:b/>
          <w:bCs/>
          <w:sz w:val="22"/>
          <w:szCs w:val="22"/>
        </w:rPr>
      </w:pPr>
      <w:r w:rsidRPr="00441A9E">
        <w:rPr>
          <w:rFonts w:cs="Times New Roman"/>
          <w:b/>
          <w:bCs/>
          <w:sz w:val="22"/>
          <w:szCs w:val="22"/>
        </w:rPr>
        <w:t>A rendelet hatálya</w:t>
      </w:r>
    </w:p>
    <w:p w14:paraId="7B4A415C" w14:textId="77777777" w:rsidR="002344F2" w:rsidRPr="00441A9E" w:rsidRDefault="002344F2" w:rsidP="002344F2">
      <w:pPr>
        <w:pStyle w:val="Szvegtrzs"/>
        <w:spacing w:after="0" w:line="240" w:lineRule="auto"/>
        <w:jc w:val="center"/>
        <w:rPr>
          <w:rFonts w:cs="Times New Roman"/>
          <w:b/>
          <w:bCs/>
          <w:sz w:val="22"/>
          <w:szCs w:val="22"/>
        </w:rPr>
      </w:pPr>
    </w:p>
    <w:p w14:paraId="1D67A7B7" w14:textId="32B4023A" w:rsidR="00D54687" w:rsidRDefault="00C77FF6" w:rsidP="00AD332C">
      <w:pPr>
        <w:pStyle w:val="Szvegtrzs"/>
        <w:numPr>
          <w:ilvl w:val="0"/>
          <w:numId w:val="3"/>
        </w:numPr>
        <w:spacing w:after="0" w:line="240" w:lineRule="auto"/>
        <w:ind w:left="0" w:firstLine="0"/>
        <w:jc w:val="both"/>
        <w:rPr>
          <w:rFonts w:cs="Times New Roman"/>
          <w:sz w:val="22"/>
          <w:szCs w:val="22"/>
        </w:rPr>
      </w:pPr>
      <w:r w:rsidRPr="00441A9E">
        <w:rPr>
          <w:rFonts w:cs="Times New Roman"/>
          <w:b/>
          <w:bCs/>
          <w:sz w:val="22"/>
          <w:szCs w:val="22"/>
        </w:rPr>
        <w:t>§</w:t>
      </w:r>
      <w:r w:rsidR="00AD332C">
        <w:rPr>
          <w:rFonts w:cs="Times New Roman"/>
          <w:b/>
          <w:bCs/>
          <w:sz w:val="22"/>
          <w:szCs w:val="22"/>
        </w:rPr>
        <w:t xml:space="preserve"> </w:t>
      </w:r>
      <w:r w:rsidRPr="00441A9E">
        <w:rPr>
          <w:rFonts w:cs="Times New Roman"/>
          <w:sz w:val="22"/>
          <w:szCs w:val="22"/>
        </w:rPr>
        <w:t>A rendelet hatálya Ócsa Város Önkormányzatának Képviselő-testületére (a továbbiakban: Képviselő-testület), annak Bizottságaira, a Polgármesteri Hivatalra és az Önkormányzat irányítása alá tartozó költségvetési szervekre (intézményekre) terjed ki.</w:t>
      </w:r>
    </w:p>
    <w:p w14:paraId="43F8968A" w14:textId="77777777" w:rsidR="00AD332C" w:rsidRPr="00441A9E" w:rsidRDefault="00AD332C" w:rsidP="00AD332C">
      <w:pPr>
        <w:pStyle w:val="Szvegtrzs"/>
        <w:spacing w:after="0" w:line="240" w:lineRule="auto"/>
        <w:jc w:val="both"/>
        <w:rPr>
          <w:rFonts w:cs="Times New Roman"/>
          <w:sz w:val="22"/>
          <w:szCs w:val="22"/>
        </w:rPr>
      </w:pPr>
    </w:p>
    <w:p w14:paraId="2C99EBC7" w14:textId="77777777" w:rsidR="00D54687" w:rsidRPr="00441A9E" w:rsidRDefault="00C77FF6" w:rsidP="002344F2">
      <w:pPr>
        <w:pStyle w:val="Szvegtrzs"/>
        <w:spacing w:after="0" w:line="240" w:lineRule="auto"/>
        <w:jc w:val="center"/>
        <w:rPr>
          <w:rFonts w:cs="Times New Roman"/>
          <w:b/>
          <w:bCs/>
          <w:sz w:val="22"/>
          <w:szCs w:val="22"/>
        </w:rPr>
      </w:pPr>
      <w:r w:rsidRPr="00441A9E">
        <w:rPr>
          <w:rFonts w:cs="Times New Roman"/>
          <w:b/>
          <w:bCs/>
          <w:sz w:val="22"/>
          <w:szCs w:val="22"/>
        </w:rPr>
        <w:t>2. A költségvetés címrendje</w:t>
      </w:r>
    </w:p>
    <w:p w14:paraId="17041CBC" w14:textId="77777777" w:rsidR="00AD332C" w:rsidRDefault="00AD332C" w:rsidP="00AD332C">
      <w:pPr>
        <w:pStyle w:val="Szvegtrzs"/>
        <w:spacing w:after="0" w:line="240" w:lineRule="auto"/>
        <w:rPr>
          <w:rFonts w:cs="Times New Roman"/>
          <w:b/>
          <w:bCs/>
          <w:sz w:val="22"/>
          <w:szCs w:val="22"/>
        </w:rPr>
      </w:pPr>
    </w:p>
    <w:p w14:paraId="47AFF459" w14:textId="07C74AD5" w:rsidR="00D54687" w:rsidRPr="00441A9E" w:rsidRDefault="00C77FF6" w:rsidP="00AD332C">
      <w:pPr>
        <w:pStyle w:val="Szvegtrzs"/>
        <w:spacing w:after="0" w:line="240" w:lineRule="auto"/>
        <w:jc w:val="both"/>
        <w:rPr>
          <w:rFonts w:cs="Times New Roman"/>
          <w:sz w:val="22"/>
          <w:szCs w:val="22"/>
        </w:rPr>
      </w:pPr>
      <w:r w:rsidRPr="00441A9E">
        <w:rPr>
          <w:rFonts w:cs="Times New Roman"/>
          <w:b/>
          <w:bCs/>
          <w:sz w:val="22"/>
          <w:szCs w:val="22"/>
        </w:rPr>
        <w:t>2. §</w:t>
      </w:r>
      <w:r w:rsidR="00AD332C">
        <w:rPr>
          <w:rFonts w:cs="Times New Roman"/>
          <w:b/>
          <w:bCs/>
          <w:sz w:val="22"/>
          <w:szCs w:val="22"/>
        </w:rPr>
        <w:t xml:space="preserve"> </w:t>
      </w:r>
      <w:r w:rsidRPr="00441A9E">
        <w:rPr>
          <w:rFonts w:cs="Times New Roman"/>
          <w:sz w:val="22"/>
          <w:szCs w:val="22"/>
        </w:rPr>
        <w:t>(1) Ócsa Város Önkormányzata (a továbbiakban: Önkormányzat) és az önállóan működő és gazdálkodó költségvetési szervek alkotnak egy címet. Alcímet alkotnak az önkormányzaton belül az önállóan működő költségvetési intézmények.</w:t>
      </w:r>
    </w:p>
    <w:p w14:paraId="443DD332" w14:textId="77777777" w:rsidR="00D54687" w:rsidRPr="00441A9E" w:rsidRDefault="00C77FF6" w:rsidP="002344F2">
      <w:pPr>
        <w:pStyle w:val="Szvegtrzs"/>
        <w:spacing w:after="0" w:line="240" w:lineRule="auto"/>
        <w:jc w:val="both"/>
        <w:rPr>
          <w:rFonts w:cs="Times New Roman"/>
          <w:sz w:val="22"/>
          <w:szCs w:val="22"/>
        </w:rPr>
      </w:pPr>
      <w:r w:rsidRPr="00441A9E">
        <w:rPr>
          <w:rFonts w:cs="Times New Roman"/>
          <w:sz w:val="22"/>
          <w:szCs w:val="22"/>
        </w:rPr>
        <w:t>(2) Az Önkormányzat költségvetési szervek címrendjét az alábbiak szerint fogadja el:</w:t>
      </w:r>
    </w:p>
    <w:p w14:paraId="12DC0F57"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Önkormányzat,</w:t>
      </w:r>
    </w:p>
    <w:p w14:paraId="1F453ED8"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Ócsai Polgármesteri Hivatal,</w:t>
      </w:r>
    </w:p>
    <w:p w14:paraId="3E88ADD3"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Ócsai Nefelejcs Napközi Otthonos Központi Óvoda és Manóvár Bölcsőde,</w:t>
      </w:r>
    </w:p>
    <w:p w14:paraId="1C814AD3"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Falu Tamás Városi Könyvtár.</w:t>
      </w:r>
    </w:p>
    <w:p w14:paraId="27204BF5" w14:textId="77777777" w:rsidR="00D54687" w:rsidRPr="00441A9E" w:rsidRDefault="00C77FF6" w:rsidP="002344F2">
      <w:pPr>
        <w:pStyle w:val="Szvegtrzs"/>
        <w:spacing w:after="0" w:line="240" w:lineRule="auto"/>
        <w:jc w:val="both"/>
        <w:rPr>
          <w:rFonts w:cs="Times New Roman"/>
          <w:sz w:val="22"/>
          <w:szCs w:val="22"/>
        </w:rPr>
      </w:pPr>
      <w:r w:rsidRPr="00441A9E">
        <w:rPr>
          <w:rFonts w:cs="Times New Roman"/>
          <w:sz w:val="22"/>
          <w:szCs w:val="22"/>
        </w:rPr>
        <w:t>(3) Az Önkormányzat</w:t>
      </w:r>
    </w:p>
    <w:p w14:paraId="1D0EBE8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önállóan működő és gazdálkodó költségvetési szervei:</w:t>
      </w:r>
    </w:p>
    <w:p w14:paraId="59B06103"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aa)</w:t>
      </w:r>
      <w:r w:rsidRPr="00AD332C">
        <w:rPr>
          <w:rFonts w:cs="Times New Roman"/>
          <w:sz w:val="22"/>
          <w:szCs w:val="22"/>
        </w:rPr>
        <w:tab/>
        <w:t>Ócsai Polgármesteri Hivatal</w:t>
      </w:r>
    </w:p>
    <w:p w14:paraId="5E86A8B9"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ab)</w:t>
      </w:r>
      <w:r w:rsidRPr="00AD332C">
        <w:rPr>
          <w:rFonts w:cs="Times New Roman"/>
          <w:sz w:val="22"/>
          <w:szCs w:val="22"/>
        </w:rPr>
        <w:tab/>
        <w:t>Önkormányzat</w:t>
      </w:r>
    </w:p>
    <w:p w14:paraId="6F03ABFA"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önállóan működő költségvetési szervei:</w:t>
      </w:r>
    </w:p>
    <w:p w14:paraId="7AE98FCD"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ba)</w:t>
      </w:r>
      <w:r w:rsidRPr="00AD332C">
        <w:rPr>
          <w:rFonts w:cs="Times New Roman"/>
          <w:sz w:val="22"/>
          <w:szCs w:val="22"/>
        </w:rPr>
        <w:tab/>
        <w:t>Ócsai Nefelejcs Napközi Otthonos Központi Óvoda és Manóvár Bölcsőde,</w:t>
      </w:r>
    </w:p>
    <w:p w14:paraId="6D3EA095" w14:textId="77777777" w:rsidR="00D54687"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bb)</w:t>
      </w:r>
      <w:r w:rsidRPr="00AD332C">
        <w:rPr>
          <w:rFonts w:cs="Times New Roman"/>
          <w:sz w:val="22"/>
          <w:szCs w:val="22"/>
        </w:rPr>
        <w:tab/>
        <w:t>Falu Tamás Városi Könyvtár.</w:t>
      </w:r>
    </w:p>
    <w:p w14:paraId="0BD2B02B" w14:textId="77777777" w:rsidR="00AD332C" w:rsidRPr="00AD332C" w:rsidRDefault="00AD332C" w:rsidP="002344F2">
      <w:pPr>
        <w:pStyle w:val="Szvegtrzs"/>
        <w:spacing w:after="0" w:line="240" w:lineRule="auto"/>
        <w:ind w:left="980" w:hanging="400"/>
        <w:jc w:val="both"/>
        <w:rPr>
          <w:rFonts w:cs="Times New Roman"/>
          <w:sz w:val="22"/>
          <w:szCs w:val="22"/>
        </w:rPr>
      </w:pPr>
    </w:p>
    <w:p w14:paraId="16A370BD" w14:textId="77777777"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3. A költségvetés bevételei és kiadásai</w:t>
      </w:r>
    </w:p>
    <w:p w14:paraId="6B528399" w14:textId="77777777" w:rsidR="00AD332C" w:rsidRDefault="00AD332C" w:rsidP="00AD332C">
      <w:pPr>
        <w:pStyle w:val="Szvegtrzs"/>
        <w:spacing w:after="0" w:line="240" w:lineRule="auto"/>
        <w:rPr>
          <w:rFonts w:cs="Times New Roman"/>
          <w:b/>
          <w:bCs/>
          <w:sz w:val="22"/>
          <w:szCs w:val="22"/>
        </w:rPr>
      </w:pPr>
    </w:p>
    <w:p w14:paraId="1047A9BC" w14:textId="36D1F12F"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3. §</w:t>
      </w:r>
      <w:r w:rsidR="00AD332C">
        <w:rPr>
          <w:rFonts w:cs="Times New Roman"/>
          <w:b/>
          <w:bCs/>
          <w:sz w:val="22"/>
          <w:szCs w:val="22"/>
        </w:rPr>
        <w:t xml:space="preserve"> </w:t>
      </w:r>
      <w:r w:rsidRPr="002344F2">
        <w:rPr>
          <w:rFonts w:cs="Times New Roman"/>
          <w:sz w:val="22"/>
          <w:szCs w:val="22"/>
        </w:rPr>
        <w:t>(1) A Képviselő-testület az Önkormányzat 2025. évi költségvetésében a bevételi és kiadási főösszegét 2.437.181.064 Ft-ban, azaz Kettőmilliárd-négyszázharminchétmillió-egyszáznyolcvanegyezer-hatvannégy forintban határozza meg.</w:t>
      </w:r>
    </w:p>
    <w:p w14:paraId="2847496C"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költségvetés bevételeit és kiadásait figyelembe véve a</w:t>
      </w:r>
    </w:p>
    <w:p w14:paraId="51D86995"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költségvetési egyenlege (működési + felhalmozási egyenleg):</w:t>
      </w:r>
    </w:p>
    <w:p w14:paraId="76575F8E"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aa)</w:t>
      </w:r>
      <w:r w:rsidRPr="00AD332C">
        <w:rPr>
          <w:rFonts w:cs="Times New Roman"/>
          <w:sz w:val="22"/>
          <w:szCs w:val="22"/>
        </w:rPr>
        <w:tab/>
        <w:t>2.037.181.064 Ft költségvetési bevétellel</w:t>
      </w:r>
    </w:p>
    <w:p w14:paraId="10F9B00B"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ab)</w:t>
      </w:r>
      <w:r w:rsidRPr="00AD332C">
        <w:rPr>
          <w:rFonts w:cs="Times New Roman"/>
          <w:sz w:val="22"/>
          <w:szCs w:val="22"/>
        </w:rPr>
        <w:tab/>
        <w:t>2.403.484.222 Ft költségvetési kiadással</w:t>
      </w:r>
    </w:p>
    <w:p w14:paraId="55E3475F"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ac)</w:t>
      </w:r>
      <w:r w:rsidRPr="00AD332C">
        <w:rPr>
          <w:rFonts w:cs="Times New Roman"/>
          <w:sz w:val="22"/>
          <w:szCs w:val="22"/>
        </w:rPr>
        <w:tab/>
        <w:t>-366.303.158 Ft költségvetési egyenleggel</w:t>
      </w:r>
    </w:p>
    <w:p w14:paraId="0B35FC41"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finanszírozási egyenlege (működési oldal bevételi többlete):</w:t>
      </w:r>
    </w:p>
    <w:p w14:paraId="311AFCF1"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ba)</w:t>
      </w:r>
      <w:r w:rsidRPr="00AD332C">
        <w:rPr>
          <w:rFonts w:cs="Times New Roman"/>
          <w:sz w:val="22"/>
          <w:szCs w:val="22"/>
        </w:rPr>
        <w:tab/>
        <w:t>400.000.000 Ft finanszírozási bevétellel</w:t>
      </w:r>
    </w:p>
    <w:p w14:paraId="73666D48"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bb)</w:t>
      </w:r>
      <w:r w:rsidRPr="00AD332C">
        <w:rPr>
          <w:rFonts w:cs="Times New Roman"/>
          <w:sz w:val="22"/>
          <w:szCs w:val="22"/>
        </w:rPr>
        <w:tab/>
        <w:t>33.696.842 Ft finanszírozási kiadással</w:t>
      </w:r>
    </w:p>
    <w:p w14:paraId="3B7B6B27"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bc)</w:t>
      </w:r>
      <w:r w:rsidRPr="00AD332C">
        <w:rPr>
          <w:rFonts w:cs="Times New Roman"/>
          <w:sz w:val="22"/>
          <w:szCs w:val="22"/>
        </w:rPr>
        <w:tab/>
        <w:t>366.303.158 Ft finanszírozási egyenleggel.</w:t>
      </w:r>
    </w:p>
    <w:p w14:paraId="08CA84B9"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 költségvetési egyenleg a működési oldal bevételi többletéből és a felhalmozási oldal költségvetési többletéből származik.</w:t>
      </w:r>
    </w:p>
    <w:p w14:paraId="5C52609B"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finanszírozási egyenleg a működési bevételek többletéből származik.</w:t>
      </w:r>
    </w:p>
    <w:p w14:paraId="5F510B60" w14:textId="77777777" w:rsidR="00D54687" w:rsidRDefault="00C77FF6" w:rsidP="002344F2">
      <w:pPr>
        <w:pStyle w:val="Szvegtrzs"/>
        <w:spacing w:after="0" w:line="240" w:lineRule="auto"/>
        <w:jc w:val="both"/>
        <w:rPr>
          <w:rFonts w:cs="Times New Roman"/>
          <w:sz w:val="22"/>
          <w:szCs w:val="22"/>
        </w:rPr>
      </w:pPr>
      <w:r w:rsidRPr="002344F2">
        <w:rPr>
          <w:rFonts w:cs="Times New Roman"/>
          <w:sz w:val="22"/>
          <w:szCs w:val="22"/>
        </w:rPr>
        <w:t>(5) A működési hiány belső finanszírozásának érdekében a Képviselő-testület az előző év költségvetési maradványának igénybevételét rendeli el.</w:t>
      </w:r>
    </w:p>
    <w:p w14:paraId="32E9C53A" w14:textId="77777777" w:rsidR="00AD332C" w:rsidRDefault="00AD332C" w:rsidP="00AD332C">
      <w:pPr>
        <w:pStyle w:val="Szvegtrzs"/>
        <w:spacing w:after="0" w:line="240" w:lineRule="auto"/>
        <w:rPr>
          <w:rFonts w:cs="Times New Roman"/>
          <w:b/>
          <w:bCs/>
          <w:sz w:val="22"/>
          <w:szCs w:val="22"/>
        </w:rPr>
      </w:pPr>
    </w:p>
    <w:p w14:paraId="604286D0" w14:textId="2CF4C86B"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lastRenderedPageBreak/>
        <w:t>4. §</w:t>
      </w:r>
      <w:r w:rsidR="00AD332C">
        <w:rPr>
          <w:rFonts w:cs="Times New Roman"/>
          <w:b/>
          <w:bCs/>
          <w:sz w:val="22"/>
          <w:szCs w:val="22"/>
        </w:rPr>
        <w:t xml:space="preserve"> </w:t>
      </w:r>
      <w:r w:rsidRPr="002344F2">
        <w:rPr>
          <w:rFonts w:cs="Times New Roman"/>
          <w:sz w:val="22"/>
          <w:szCs w:val="22"/>
        </w:rPr>
        <w:t>(1) A 3. § (2) bekezdésében megállapított költségvetési bevételek forrásonkénti, a költségvetési kiadások jogcímenkénti megoszlását önkormányzati szinten, továbbá a finanszírozási célú műveletek bevételeit és kiadásait a rendelet 1. mellékletében foglaltak szerint határozza meg a Képviselő-testület.</w:t>
      </w:r>
    </w:p>
    <w:p w14:paraId="733ACF32"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bevételek és kiadások előirányzat-csoportok, kiemelt előirányzatok és azon belül kötelező feladatok, önként vállalt feladatok, államigazgatási feladatok szerinti bontásban az 2. melléklet, 3. melléklet, 4. mellékletek szerint állapítja meg.</w:t>
      </w:r>
    </w:p>
    <w:p w14:paraId="322BB81C"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(3) Az Önkormányzat 2025. évi költségvetési bevételei kiemelt előirányzatonként:</w:t>
      </w:r>
    </w:p>
    <w:p w14:paraId="5242E941"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közhatalmi bevételek: 866.040.000 Ft,</w:t>
      </w:r>
    </w:p>
    <w:p w14:paraId="6BFB4FB5"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Intézményi működési bevételek: 217.446.400 Ft,</w:t>
      </w:r>
    </w:p>
    <w:p w14:paraId="232DBE94"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Működési célú támogatások államháztartáson belülről: 48.145.000 Ft,</w:t>
      </w:r>
    </w:p>
    <w:p w14:paraId="2CF4F5EE"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Működési célú átvett pénzeszközök: 30.000 Ft,</w:t>
      </w:r>
    </w:p>
    <w:p w14:paraId="4C8B6DD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e)</w:t>
      </w:r>
      <w:r w:rsidRPr="00AD332C">
        <w:rPr>
          <w:rFonts w:cs="Times New Roman"/>
          <w:sz w:val="22"/>
          <w:szCs w:val="22"/>
        </w:rPr>
        <w:tab/>
        <w:t>Önkormányzati működés támogatásai: 905.519.664 Ft</w:t>
      </w:r>
    </w:p>
    <w:p w14:paraId="1C01F520"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f)</w:t>
      </w:r>
      <w:r w:rsidRPr="00AD332C">
        <w:rPr>
          <w:rFonts w:cs="Times New Roman"/>
          <w:sz w:val="22"/>
          <w:szCs w:val="22"/>
        </w:rPr>
        <w:tab/>
        <w:t>Maradvány igénybevétele: 400.000.000 Ft</w:t>
      </w:r>
    </w:p>
    <w:p w14:paraId="1225978E"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(4) Az Önkormányzat 2025. évi költségvetési kiadásai kiemelt előirányzatonként:</w:t>
      </w:r>
    </w:p>
    <w:p w14:paraId="4733EEA3"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Önkormányzati működés kiadásai: 2.289.856.222 Ft,</w:t>
      </w:r>
    </w:p>
    <w:p w14:paraId="2E56CB11" w14:textId="6CDFBE41"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aa)</w:t>
      </w:r>
      <w:r w:rsidRPr="00AD332C">
        <w:rPr>
          <w:rFonts w:cs="Times New Roman"/>
          <w:sz w:val="22"/>
          <w:szCs w:val="22"/>
        </w:rPr>
        <w:tab/>
        <w:t>Személyi Juttatások: 9</w:t>
      </w:r>
      <w:r w:rsidR="00660836">
        <w:rPr>
          <w:rFonts w:cs="Times New Roman"/>
          <w:sz w:val="22"/>
          <w:szCs w:val="22"/>
        </w:rPr>
        <w:t>91</w:t>
      </w:r>
      <w:r w:rsidRPr="00AD332C">
        <w:rPr>
          <w:rFonts w:cs="Times New Roman"/>
          <w:sz w:val="22"/>
          <w:szCs w:val="22"/>
        </w:rPr>
        <w:t>.</w:t>
      </w:r>
      <w:r w:rsidR="00660836">
        <w:rPr>
          <w:rFonts w:cs="Times New Roman"/>
          <w:sz w:val="22"/>
          <w:szCs w:val="22"/>
        </w:rPr>
        <w:t>039</w:t>
      </w:r>
      <w:r w:rsidRPr="00AD332C">
        <w:rPr>
          <w:rFonts w:cs="Times New Roman"/>
          <w:sz w:val="22"/>
          <w:szCs w:val="22"/>
        </w:rPr>
        <w:t>.</w:t>
      </w:r>
      <w:r w:rsidR="00660836">
        <w:rPr>
          <w:rFonts w:cs="Times New Roman"/>
          <w:sz w:val="22"/>
          <w:szCs w:val="22"/>
        </w:rPr>
        <w:t>300</w:t>
      </w:r>
      <w:r w:rsidRPr="00AD332C">
        <w:rPr>
          <w:rFonts w:cs="Times New Roman"/>
          <w:sz w:val="22"/>
          <w:szCs w:val="22"/>
        </w:rPr>
        <w:t xml:space="preserve"> Ft,</w:t>
      </w:r>
    </w:p>
    <w:p w14:paraId="52B91B93" w14:textId="3BA95E89"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ab)</w:t>
      </w:r>
      <w:r w:rsidRPr="00AD332C">
        <w:rPr>
          <w:rFonts w:cs="Times New Roman"/>
          <w:sz w:val="22"/>
          <w:szCs w:val="22"/>
        </w:rPr>
        <w:tab/>
        <w:t>Munkaadókat terhelő járulékok: 13</w:t>
      </w:r>
      <w:r w:rsidR="00660836">
        <w:rPr>
          <w:rFonts w:cs="Times New Roman"/>
          <w:sz w:val="22"/>
          <w:szCs w:val="22"/>
        </w:rPr>
        <w:t>5</w:t>
      </w:r>
      <w:r w:rsidRPr="00AD332C">
        <w:rPr>
          <w:rFonts w:cs="Times New Roman"/>
          <w:sz w:val="22"/>
          <w:szCs w:val="22"/>
        </w:rPr>
        <w:t>.</w:t>
      </w:r>
      <w:r w:rsidR="00660836">
        <w:rPr>
          <w:rFonts w:cs="Times New Roman"/>
          <w:sz w:val="22"/>
          <w:szCs w:val="22"/>
        </w:rPr>
        <w:t>786</w:t>
      </w:r>
      <w:r w:rsidRPr="00AD332C">
        <w:rPr>
          <w:rFonts w:cs="Times New Roman"/>
          <w:sz w:val="22"/>
          <w:szCs w:val="22"/>
        </w:rPr>
        <w:t>.</w:t>
      </w:r>
      <w:r w:rsidR="00660836">
        <w:rPr>
          <w:rFonts w:cs="Times New Roman"/>
          <w:sz w:val="22"/>
          <w:szCs w:val="22"/>
        </w:rPr>
        <w:t>080</w:t>
      </w:r>
      <w:r w:rsidRPr="00AD332C">
        <w:rPr>
          <w:rFonts w:cs="Times New Roman"/>
          <w:sz w:val="22"/>
          <w:szCs w:val="22"/>
        </w:rPr>
        <w:t xml:space="preserve"> Ft,</w:t>
      </w:r>
    </w:p>
    <w:p w14:paraId="2263AC6C" w14:textId="1F6CB106"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ac)</w:t>
      </w:r>
      <w:r w:rsidRPr="00AD332C">
        <w:rPr>
          <w:rFonts w:cs="Times New Roman"/>
          <w:sz w:val="22"/>
          <w:szCs w:val="22"/>
        </w:rPr>
        <w:tab/>
        <w:t>Dologi kiadások: 7</w:t>
      </w:r>
      <w:r w:rsidR="00660836">
        <w:rPr>
          <w:rFonts w:cs="Times New Roman"/>
          <w:sz w:val="22"/>
          <w:szCs w:val="22"/>
        </w:rPr>
        <w:t>41</w:t>
      </w:r>
      <w:r w:rsidRPr="00AD332C">
        <w:rPr>
          <w:rFonts w:cs="Times New Roman"/>
          <w:sz w:val="22"/>
          <w:szCs w:val="22"/>
        </w:rPr>
        <w:t>.</w:t>
      </w:r>
      <w:r w:rsidR="00660836">
        <w:rPr>
          <w:rFonts w:cs="Times New Roman"/>
          <w:sz w:val="22"/>
          <w:szCs w:val="22"/>
        </w:rPr>
        <w:t>774</w:t>
      </w:r>
      <w:r w:rsidRPr="00AD332C">
        <w:rPr>
          <w:rFonts w:cs="Times New Roman"/>
          <w:sz w:val="22"/>
          <w:szCs w:val="22"/>
        </w:rPr>
        <w:t>.</w:t>
      </w:r>
      <w:r w:rsidR="00660836">
        <w:rPr>
          <w:rFonts w:cs="Times New Roman"/>
          <w:sz w:val="22"/>
          <w:szCs w:val="22"/>
        </w:rPr>
        <w:t>403</w:t>
      </w:r>
      <w:r w:rsidRPr="00AD332C">
        <w:rPr>
          <w:rFonts w:cs="Times New Roman"/>
          <w:sz w:val="22"/>
          <w:szCs w:val="22"/>
        </w:rPr>
        <w:t xml:space="preserve"> Ft,</w:t>
      </w:r>
    </w:p>
    <w:p w14:paraId="64DA72CA"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ad)</w:t>
      </w:r>
      <w:r w:rsidRPr="00AD332C">
        <w:rPr>
          <w:rFonts w:cs="Times New Roman"/>
          <w:sz w:val="22"/>
          <w:szCs w:val="22"/>
        </w:rPr>
        <w:tab/>
        <w:t>Ellátottak pénzbeli juttatásai: 10.000.000 Ft</w:t>
      </w:r>
    </w:p>
    <w:p w14:paraId="2B729B22" w14:textId="1DD3C9B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ae)</w:t>
      </w:r>
      <w:r w:rsidRPr="00AD332C">
        <w:rPr>
          <w:rFonts w:cs="Times New Roman"/>
          <w:sz w:val="22"/>
          <w:szCs w:val="22"/>
        </w:rPr>
        <w:tab/>
        <w:t>Egyéb működési célú kiadások: 41</w:t>
      </w:r>
      <w:r w:rsidR="00660836">
        <w:rPr>
          <w:rFonts w:cs="Times New Roman"/>
          <w:sz w:val="22"/>
          <w:szCs w:val="22"/>
        </w:rPr>
        <w:t>1</w:t>
      </w:r>
      <w:r w:rsidRPr="00AD332C">
        <w:rPr>
          <w:rFonts w:cs="Times New Roman"/>
          <w:sz w:val="22"/>
          <w:szCs w:val="22"/>
        </w:rPr>
        <w:t>.256.439 Ft (államháztartáson belülre: 4</w:t>
      </w:r>
      <w:r w:rsidR="00660836">
        <w:rPr>
          <w:rFonts w:cs="Times New Roman"/>
          <w:sz w:val="22"/>
          <w:szCs w:val="22"/>
        </w:rPr>
        <w:t>4</w:t>
      </w:r>
      <w:r w:rsidRPr="00AD332C">
        <w:rPr>
          <w:rFonts w:cs="Times New Roman"/>
          <w:sz w:val="22"/>
          <w:szCs w:val="22"/>
        </w:rPr>
        <w:t>.300.000 Ft, céljellegű támogatások államháztartáson kívülre: 231.673.873 Ft, előző évi elszámolásból származó befizetés: 135.282.566 Ft),</w:t>
      </w:r>
    </w:p>
    <w:p w14:paraId="66B62278"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Tartalék: 10.000.000 Ft,</w:t>
      </w:r>
    </w:p>
    <w:p w14:paraId="74553B7E"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ba)</w:t>
      </w:r>
      <w:r w:rsidRPr="00AD332C">
        <w:rPr>
          <w:rFonts w:cs="Times New Roman"/>
          <w:sz w:val="22"/>
          <w:szCs w:val="22"/>
        </w:rPr>
        <w:tab/>
        <w:t>Általános tartalék: 10.000.000 Ft</w:t>
      </w:r>
    </w:p>
    <w:p w14:paraId="04D8522E"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bb)</w:t>
      </w:r>
      <w:r w:rsidRPr="00AD332C">
        <w:rPr>
          <w:rFonts w:cs="Times New Roman"/>
          <w:sz w:val="22"/>
          <w:szCs w:val="22"/>
        </w:rPr>
        <w:tab/>
        <w:t>Céltartalék: 0 Ft;</w:t>
      </w:r>
    </w:p>
    <w:p w14:paraId="79D5567F"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Felhalmozási költségvetés kiadásai: 103.628.000 Ft,</w:t>
      </w:r>
    </w:p>
    <w:p w14:paraId="0864314A"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ca)</w:t>
      </w:r>
      <w:r w:rsidRPr="00AD332C">
        <w:rPr>
          <w:rFonts w:cs="Times New Roman"/>
          <w:sz w:val="22"/>
          <w:szCs w:val="22"/>
        </w:rPr>
        <w:tab/>
        <w:t>Beruházások: 96.128.000 Ft,</w:t>
      </w:r>
    </w:p>
    <w:p w14:paraId="06C38DC6"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cb)</w:t>
      </w:r>
      <w:r w:rsidRPr="00AD332C">
        <w:rPr>
          <w:rFonts w:cs="Times New Roman"/>
          <w:sz w:val="22"/>
          <w:szCs w:val="22"/>
        </w:rPr>
        <w:tab/>
        <w:t>Felújítások: 0 Ft,</w:t>
      </w:r>
    </w:p>
    <w:p w14:paraId="172286A6"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cc)</w:t>
      </w:r>
      <w:r w:rsidRPr="00AD332C">
        <w:rPr>
          <w:rFonts w:cs="Times New Roman"/>
          <w:sz w:val="22"/>
          <w:szCs w:val="22"/>
        </w:rPr>
        <w:tab/>
        <w:t>Egyéb felhalmozási kiadás (lakástámogatás): 7.500.000 Ft,</w:t>
      </w:r>
    </w:p>
    <w:p w14:paraId="22945E1B"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Finanszírozási célú kiadások: 33.696.842 Ft,</w:t>
      </w:r>
    </w:p>
    <w:p w14:paraId="30EAF672"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da)</w:t>
      </w:r>
      <w:r w:rsidRPr="00AD332C">
        <w:rPr>
          <w:rFonts w:cs="Times New Roman"/>
          <w:sz w:val="22"/>
          <w:szCs w:val="22"/>
        </w:rPr>
        <w:tab/>
        <w:t>Rövid lejáratú hitelek törlesztése pénzügyi vállalkozásnak: 0 Ft,</w:t>
      </w:r>
    </w:p>
    <w:p w14:paraId="40FD3593"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db)</w:t>
      </w:r>
      <w:r w:rsidRPr="00AD332C">
        <w:rPr>
          <w:rFonts w:cs="Times New Roman"/>
          <w:sz w:val="22"/>
          <w:szCs w:val="22"/>
        </w:rPr>
        <w:tab/>
        <w:t>Államháztartáson belüli megelőlegezések visszafizetése: 33.696.842 Ft.</w:t>
      </w:r>
    </w:p>
    <w:p w14:paraId="4CFD3127"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(5) A költségvetési bevételek és költségvetési kiadások előirányzat csoportok, kiemelt előirányzatok s azon belül kötelező feladatok, önként vállalt feladatok, állami (államigazgatási) feladatok szerinti bontásban. Az Önkormányzat kötelező, önként vállalt állami és államigazgatási feladatai:</w:t>
      </w:r>
    </w:p>
    <w:p w14:paraId="28537C76"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Kötelező feladatok: Magyarország helyi önkormányzatairól szóló 2011. évi CLXXXIX. törvény (továbbiakban: Mötv.) 13. §-ában meghatározott feladatok.</w:t>
      </w:r>
    </w:p>
    <w:p w14:paraId="25DA85C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Önként vállalt feladatok:</w:t>
      </w:r>
    </w:p>
    <w:p w14:paraId="4B4BAF29"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ba)</w:t>
      </w:r>
      <w:r w:rsidRPr="00AD332C">
        <w:rPr>
          <w:rFonts w:cs="Times New Roman"/>
          <w:sz w:val="22"/>
          <w:szCs w:val="22"/>
        </w:rPr>
        <w:tab/>
        <w:t>fizikoterápia,</w:t>
      </w:r>
    </w:p>
    <w:p w14:paraId="318B9FBF"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bb)</w:t>
      </w:r>
      <w:r w:rsidRPr="00AD332C">
        <w:rPr>
          <w:rFonts w:cs="Times New Roman"/>
          <w:sz w:val="22"/>
          <w:szCs w:val="22"/>
        </w:rPr>
        <w:tab/>
        <w:t>labor helyi tevékenysége,</w:t>
      </w:r>
    </w:p>
    <w:p w14:paraId="547C32C9"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bc)</w:t>
      </w:r>
      <w:r w:rsidRPr="00AD332C">
        <w:rPr>
          <w:rFonts w:cs="Times New Roman"/>
          <w:sz w:val="22"/>
          <w:szCs w:val="22"/>
        </w:rPr>
        <w:tab/>
        <w:t>civil szervezetek támogatása.</w:t>
      </w:r>
    </w:p>
    <w:p w14:paraId="3BB51F0A"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Állami, államigazgatási feladatok:</w:t>
      </w:r>
    </w:p>
    <w:p w14:paraId="2E748A31"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ca)</w:t>
      </w:r>
      <w:r w:rsidRPr="00AD332C">
        <w:rPr>
          <w:rFonts w:cs="Times New Roman"/>
          <w:sz w:val="22"/>
          <w:szCs w:val="22"/>
        </w:rPr>
        <w:tab/>
        <w:t>helyi jogalkotás,</w:t>
      </w:r>
    </w:p>
    <w:p w14:paraId="47E63F2F"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cb)</w:t>
      </w:r>
      <w:r w:rsidRPr="00AD332C">
        <w:rPr>
          <w:rFonts w:cs="Times New Roman"/>
          <w:sz w:val="22"/>
          <w:szCs w:val="22"/>
        </w:rPr>
        <w:tab/>
        <w:t>helyi igazgatás,</w:t>
      </w:r>
    </w:p>
    <w:p w14:paraId="6712CF8E"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cc)</w:t>
      </w:r>
      <w:r w:rsidRPr="00AD332C">
        <w:rPr>
          <w:rFonts w:cs="Times New Roman"/>
          <w:sz w:val="22"/>
          <w:szCs w:val="22"/>
        </w:rPr>
        <w:tab/>
        <w:t>adóigazgatás,</w:t>
      </w:r>
    </w:p>
    <w:p w14:paraId="57B1607D"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cd)</w:t>
      </w:r>
      <w:r w:rsidRPr="00AD332C">
        <w:rPr>
          <w:rFonts w:cs="Times New Roman"/>
          <w:sz w:val="22"/>
          <w:szCs w:val="22"/>
        </w:rPr>
        <w:tab/>
        <w:t>szociális igazgatás,</w:t>
      </w:r>
    </w:p>
    <w:p w14:paraId="4ACF7673" w14:textId="77777777" w:rsidR="00D54687" w:rsidRPr="00AD332C" w:rsidRDefault="00C77FF6" w:rsidP="002344F2">
      <w:pPr>
        <w:pStyle w:val="Szvegtrzs"/>
        <w:spacing w:after="0" w:line="240" w:lineRule="auto"/>
        <w:ind w:left="980" w:hanging="400"/>
        <w:jc w:val="both"/>
        <w:rPr>
          <w:rFonts w:cs="Times New Roman"/>
          <w:sz w:val="22"/>
          <w:szCs w:val="22"/>
        </w:rPr>
      </w:pPr>
      <w:r w:rsidRPr="00AD332C">
        <w:rPr>
          <w:rFonts w:cs="Times New Roman"/>
          <w:sz w:val="22"/>
          <w:szCs w:val="22"/>
        </w:rPr>
        <w:t>ce)</w:t>
      </w:r>
      <w:r w:rsidRPr="00AD332C">
        <w:rPr>
          <w:rFonts w:cs="Times New Roman"/>
          <w:sz w:val="22"/>
          <w:szCs w:val="22"/>
        </w:rPr>
        <w:tab/>
        <w:t>közterület-felügyelet.</w:t>
      </w:r>
    </w:p>
    <w:p w14:paraId="13FFE7DB"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(6) A működési és felhalmozási célú bevételi és kiadási előirányzatok mérlegszerű bemutatását önkormányzati szinten a 5. melléklet és a 6. melléklet részletezi.</w:t>
      </w:r>
    </w:p>
    <w:p w14:paraId="5B6E7A60"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(7) A működési hiány belső finanszírozásának érdekében a Képviselő-testület az előző év(ek) költségvetési maradványának igénybevételét rendeli el.</w:t>
      </w:r>
    </w:p>
    <w:p w14:paraId="75345187" w14:textId="77777777" w:rsidR="00AD332C" w:rsidRDefault="00AD332C" w:rsidP="00AD332C">
      <w:pPr>
        <w:pStyle w:val="Szvegtrzs"/>
        <w:spacing w:after="0" w:line="240" w:lineRule="auto"/>
        <w:rPr>
          <w:rFonts w:cs="Times New Roman"/>
          <w:b/>
          <w:bCs/>
          <w:sz w:val="22"/>
          <w:szCs w:val="22"/>
        </w:rPr>
      </w:pPr>
    </w:p>
    <w:p w14:paraId="5DED3DDA" w14:textId="75B219E9"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5. §</w:t>
      </w:r>
      <w:r w:rsidR="00AD332C">
        <w:rPr>
          <w:rFonts w:cs="Times New Roman"/>
          <w:b/>
          <w:bCs/>
          <w:sz w:val="22"/>
          <w:szCs w:val="22"/>
        </w:rPr>
        <w:t xml:space="preserve"> </w:t>
      </w:r>
      <w:r w:rsidRPr="002344F2">
        <w:rPr>
          <w:rFonts w:cs="Times New Roman"/>
          <w:sz w:val="22"/>
          <w:szCs w:val="22"/>
        </w:rPr>
        <w:t>(1) A felhalmozási célú hiány finanszírozása érdekében az adott évi saját bevételek 20 %-át, de legfeljebb 10 millió forintot meghaladó fejlesztési célú adósságot keletkeztető ügylet megkötésére a Kormány hozzájárulása szükséges. Az adott évi saját bevételek 20 %-át, de legfeljebb 10 millió forintot meg nem haladó fejlesztési célú adósságot keletkeztető ügylet esetében a hiány külső finanszírozása fejlesztési hitelből /vagy/ az előző évi költségvetési maradványának igénybevételével történik.</w:t>
      </w:r>
    </w:p>
    <w:p w14:paraId="716AAFC1"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lastRenderedPageBreak/>
        <w:t>(2) A Képviselő-testület a 2025. évi költségvetési rendelet megalkotását követően a hitelműveletekkel kapcsolatos feladatellátással megbízza a polgármestert.</w:t>
      </w:r>
    </w:p>
    <w:p w14:paraId="24E57DF8"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Az Önkormányzat kiadásainak fedezésére a rendelkezésre álló folyószámlahitel keret igénybevétele szükséges.</w:t>
      </w:r>
    </w:p>
    <w:p w14:paraId="131E5A81"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Az Önkormányzat adósságot keletkeztető éves hitelképességének felső határát a Magyarország gazdasági stabilitásáról szóló 2011. évi CXCIV. törvény és az Mötv. alapján állapítja meg.</w:t>
      </w:r>
    </w:p>
    <w:p w14:paraId="0E82BE50"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Az Önkormányzat adósságot keletkeztető ügyleteiből származó tárgyévi összes fizetési kötelezettsége az adósságot keletkeztető ügylet futamidejének végéig egyik évben sem haladhatja meg az Önkormányzat saját bevételeinek 50 %-át. Saját bevételnek minősülnek a helyi adók, a saját tevékenységből, vállalkozásból és az önkormányzati vagyon hasznosításából származó bevétel, nyereség, osztalék, kamat és bérleti díj, átvett pénzeszközök, külön törvény szerint az Önkormányzatot megillető bírság, pótlék, díj, továbbá az Önkormányzat és intézményei egyéb sajátos bevételei.</w:t>
      </w:r>
    </w:p>
    <w:p w14:paraId="2218168D" w14:textId="77777777" w:rsidR="00AD332C" w:rsidRDefault="00AD332C" w:rsidP="00AD332C">
      <w:pPr>
        <w:pStyle w:val="Szvegtrzs"/>
        <w:spacing w:after="0" w:line="240" w:lineRule="auto"/>
        <w:rPr>
          <w:rFonts w:cs="Times New Roman"/>
          <w:b/>
          <w:bCs/>
          <w:sz w:val="22"/>
          <w:szCs w:val="22"/>
        </w:rPr>
      </w:pPr>
    </w:p>
    <w:p w14:paraId="4C880263" w14:textId="7466FF4E" w:rsidR="00D54687" w:rsidRDefault="00C77FF6" w:rsidP="00AD332C">
      <w:pPr>
        <w:pStyle w:val="Szvegtrzs"/>
        <w:spacing w:after="0" w:line="240" w:lineRule="auto"/>
        <w:jc w:val="both"/>
        <w:rPr>
          <w:rFonts w:cs="Times New Roman"/>
          <w:sz w:val="22"/>
          <w:szCs w:val="22"/>
        </w:rPr>
      </w:pPr>
      <w:r w:rsidRPr="002344F2">
        <w:rPr>
          <w:rFonts w:cs="Times New Roman"/>
          <w:b/>
          <w:bCs/>
          <w:sz w:val="22"/>
          <w:szCs w:val="22"/>
        </w:rPr>
        <w:t>6. §</w:t>
      </w:r>
      <w:r w:rsidR="00AD332C">
        <w:rPr>
          <w:rFonts w:cs="Times New Roman"/>
          <w:b/>
          <w:bCs/>
          <w:sz w:val="22"/>
          <w:szCs w:val="22"/>
        </w:rPr>
        <w:t xml:space="preserve"> </w:t>
      </w:r>
      <w:r w:rsidRPr="002344F2">
        <w:rPr>
          <w:rFonts w:cs="Times New Roman"/>
          <w:sz w:val="22"/>
          <w:szCs w:val="22"/>
        </w:rPr>
        <w:t>A Képviselő-testület felhatalmazza a Polgármestert, hogy az átmenetileg szabad pénzeszközöket a folyószámla vezető pénzintézetnél, a bank által biztosított legkedvezőbb kamatfeltételekkel lekösse.</w:t>
      </w:r>
    </w:p>
    <w:p w14:paraId="4E88793A" w14:textId="77777777" w:rsidR="00AD332C" w:rsidRPr="002344F2" w:rsidRDefault="00AD332C" w:rsidP="00AD332C">
      <w:pPr>
        <w:pStyle w:val="Szvegtrzs"/>
        <w:spacing w:after="0" w:line="240" w:lineRule="auto"/>
        <w:jc w:val="both"/>
        <w:rPr>
          <w:rFonts w:cs="Times New Roman"/>
          <w:sz w:val="22"/>
          <w:szCs w:val="22"/>
        </w:rPr>
      </w:pPr>
    </w:p>
    <w:p w14:paraId="18D0720C" w14:textId="77777777"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4. A költségvetés részletezése</w:t>
      </w:r>
    </w:p>
    <w:p w14:paraId="544E9296" w14:textId="77777777" w:rsidR="00AD332C" w:rsidRDefault="00AD332C" w:rsidP="00AD332C">
      <w:pPr>
        <w:pStyle w:val="Szvegtrzs"/>
        <w:spacing w:after="0" w:line="240" w:lineRule="auto"/>
        <w:rPr>
          <w:rFonts w:cs="Times New Roman"/>
          <w:b/>
          <w:bCs/>
          <w:sz w:val="22"/>
          <w:szCs w:val="22"/>
        </w:rPr>
      </w:pPr>
    </w:p>
    <w:p w14:paraId="08883598" w14:textId="56D914F0" w:rsidR="00D54687" w:rsidRPr="002344F2" w:rsidRDefault="00C77FF6" w:rsidP="00AD332C">
      <w:pPr>
        <w:pStyle w:val="Szvegtrzs"/>
        <w:spacing w:after="0" w:line="240" w:lineRule="auto"/>
        <w:rPr>
          <w:rFonts w:cs="Times New Roman"/>
          <w:sz w:val="22"/>
          <w:szCs w:val="22"/>
        </w:rPr>
      </w:pPr>
      <w:r w:rsidRPr="002344F2">
        <w:rPr>
          <w:rFonts w:cs="Times New Roman"/>
          <w:b/>
          <w:bCs/>
          <w:sz w:val="22"/>
          <w:szCs w:val="22"/>
        </w:rPr>
        <w:t>7. §</w:t>
      </w:r>
      <w:r w:rsidR="00AD332C">
        <w:rPr>
          <w:rFonts w:cs="Times New Roman"/>
          <w:b/>
          <w:bCs/>
          <w:sz w:val="22"/>
          <w:szCs w:val="22"/>
        </w:rPr>
        <w:t xml:space="preserve"> </w:t>
      </w:r>
      <w:r w:rsidRPr="002344F2">
        <w:rPr>
          <w:rFonts w:cs="Times New Roman"/>
          <w:sz w:val="22"/>
          <w:szCs w:val="22"/>
        </w:rPr>
        <w:t>A Képviselő-testület az Önkormányzat 2025. évi költségvetését részletesen a következők szerint állapítja meg:</w:t>
      </w:r>
    </w:p>
    <w:p w14:paraId="6C7CB2ED"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Az Önkormányzat adósságot keletkeztető ügyletekből és kezességvállalásokból fennálló kötelezettségeit a 7. melléklet részletezi.</w:t>
      </w:r>
    </w:p>
    <w:p w14:paraId="06E91C7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Az Önkormányzat saját bevételeinek részletezését az adósságot keletkeztető ügyletekből származó tárgyévi fizetési kötelezettség megállapításához a 8. melléklet tartalmazza.</w:t>
      </w:r>
    </w:p>
    <w:p w14:paraId="37F5F080"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Az Önkormányzat 2025. évi adósságot keletkeztető fejlesztési céljait a 9. melléklet részletezi.</w:t>
      </w:r>
    </w:p>
    <w:p w14:paraId="71182E3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Az Önkormányzat költségvetésében szereplő beruházások kiadásainak beruházásonkénti részletezését a 10. melléklet szerint határozza meg.</w:t>
      </w:r>
    </w:p>
    <w:p w14:paraId="47B224B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e)</w:t>
      </w:r>
      <w:r w:rsidRPr="00AD332C">
        <w:rPr>
          <w:rFonts w:cs="Times New Roman"/>
          <w:sz w:val="22"/>
          <w:szCs w:val="22"/>
        </w:rPr>
        <w:tab/>
        <w:t>Az Önkormányzat költségvetésében szereplő felújítások kiadásait felújításonként a 11. melléklet részletezi.</w:t>
      </w:r>
    </w:p>
    <w:p w14:paraId="18382D05"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f)</w:t>
      </w:r>
      <w:r w:rsidRPr="00AD332C">
        <w:rPr>
          <w:rFonts w:cs="Times New Roman"/>
          <w:sz w:val="22"/>
          <w:szCs w:val="22"/>
        </w:rPr>
        <w:tab/>
        <w:t>Az EU-s támogatással megvalósuló programokat és projekteket, valamint az önkormányzaton kívül megvalósuló projektekhez való hozzájárulást a 12. melléklet hagyja jóvá.</w:t>
      </w:r>
    </w:p>
    <w:p w14:paraId="3E23E1C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g)</w:t>
      </w:r>
      <w:r w:rsidRPr="00AD332C">
        <w:rPr>
          <w:rFonts w:cs="Times New Roman"/>
          <w:sz w:val="22"/>
          <w:szCs w:val="22"/>
        </w:rPr>
        <w:tab/>
        <w:t>Az Önkormányzat a 3. § (2) bekezdésében megállapított bevételek és kiadások önkormányzati, polgármesteri hivatali, továbbá költségvetési szervenkénti megoszlását, és az éves (tervezett) létszám előirányzatot és a közfoglalkoztatottak létszámát költségvetési szervenként, feladatonként és azon belül kötelező feladatok, önként vállalt feladatok, államigazgatási feladatok szerinti bontásban a 13. melléklet, 14. melléklet, 15. melléklet, 16. melléklet, 17. melléklet, 18. melléklet, 19. melléklet, 20. mellékletek szerint határozza meg.</w:t>
      </w:r>
    </w:p>
    <w:p w14:paraId="019A25CE"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h)</w:t>
      </w:r>
      <w:r w:rsidRPr="00AD332C">
        <w:rPr>
          <w:rFonts w:cs="Times New Roman"/>
          <w:sz w:val="22"/>
          <w:szCs w:val="22"/>
        </w:rPr>
        <w:tab/>
        <w:t>Adatszolgáltatás az elismert tartozásállományról tartalmi elemeit a 22. melléklet tartalmazza.</w:t>
      </w:r>
    </w:p>
    <w:p w14:paraId="11A90962" w14:textId="77777777" w:rsidR="00D54687"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i)</w:t>
      </w:r>
      <w:r w:rsidRPr="00AD332C">
        <w:rPr>
          <w:rFonts w:cs="Times New Roman"/>
          <w:sz w:val="22"/>
          <w:szCs w:val="22"/>
        </w:rPr>
        <w:tab/>
        <w:t>A 2025. évi általános működés és ágazati feladatok támogatását alakulása jogcímenként a 21. melléklet tartalmazza.</w:t>
      </w:r>
    </w:p>
    <w:p w14:paraId="73C71E9B" w14:textId="77777777" w:rsidR="00AD332C" w:rsidRDefault="00AD332C" w:rsidP="00AD332C">
      <w:pPr>
        <w:pStyle w:val="Szvegtrzs"/>
        <w:spacing w:after="0" w:line="240" w:lineRule="auto"/>
        <w:rPr>
          <w:rFonts w:cs="Times New Roman"/>
          <w:b/>
          <w:bCs/>
          <w:sz w:val="22"/>
          <w:szCs w:val="22"/>
        </w:rPr>
      </w:pPr>
    </w:p>
    <w:p w14:paraId="67F1C354" w14:textId="4B360E15"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8. §</w:t>
      </w:r>
      <w:r w:rsidR="00AD332C">
        <w:rPr>
          <w:rFonts w:cs="Times New Roman"/>
          <w:b/>
          <w:bCs/>
          <w:sz w:val="22"/>
          <w:szCs w:val="22"/>
        </w:rPr>
        <w:t xml:space="preserve"> </w:t>
      </w:r>
      <w:r w:rsidRPr="002344F2">
        <w:rPr>
          <w:rFonts w:cs="Times New Roman"/>
          <w:sz w:val="22"/>
          <w:szCs w:val="22"/>
        </w:rPr>
        <w:t>(1) A Képviselő-testület az Önkormányzat 2025. évi bevételi előirányzatát 2.420.027.364 Ft-ban határozza meg az alábbiak szerint:</w:t>
      </w:r>
    </w:p>
    <w:p w14:paraId="40DF68B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önkormányzat működési támogatásai: 905.519.664 Ft,</w:t>
      </w:r>
    </w:p>
    <w:p w14:paraId="55C1D627"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működési célú támogatások államháztartáson belülről: 48.145.000 Ft,</w:t>
      </w:r>
    </w:p>
    <w:p w14:paraId="0841788D"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közhatalmi bevételek: 866.040.000 Ft,</w:t>
      </w:r>
    </w:p>
    <w:p w14:paraId="52BA7FA8"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működési bevételek: 200.322.700 Ft,</w:t>
      </w:r>
    </w:p>
    <w:p w14:paraId="57C01FFB"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e)</w:t>
      </w:r>
      <w:r w:rsidRPr="00AD332C">
        <w:rPr>
          <w:rFonts w:cs="Times New Roman"/>
          <w:sz w:val="22"/>
          <w:szCs w:val="22"/>
        </w:rPr>
        <w:tab/>
        <w:t>maradvány igénybevétele: 400.000.000 Ft.</w:t>
      </w:r>
    </w:p>
    <w:p w14:paraId="0097B2C2"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Képviselő-testület az Önkormányzat 2025. évi kiadási előirányzatát 2.420.027.364 Ft-ban határozza meg az alábbiak szerint:</w:t>
      </w:r>
    </w:p>
    <w:p w14:paraId="56B17665" w14:textId="5A8AA4CC"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 xml:space="preserve">személyi juttatások: </w:t>
      </w:r>
      <w:r w:rsidR="00660836">
        <w:rPr>
          <w:rFonts w:cs="Times New Roman"/>
          <w:sz w:val="22"/>
          <w:szCs w:val="22"/>
        </w:rPr>
        <w:t>208</w:t>
      </w:r>
      <w:r w:rsidRPr="00AD332C">
        <w:rPr>
          <w:rFonts w:cs="Times New Roman"/>
          <w:sz w:val="22"/>
          <w:szCs w:val="22"/>
        </w:rPr>
        <w:t>.</w:t>
      </w:r>
      <w:r w:rsidR="00660836">
        <w:rPr>
          <w:rFonts w:cs="Times New Roman"/>
          <w:sz w:val="22"/>
          <w:szCs w:val="22"/>
        </w:rPr>
        <w:t>665</w:t>
      </w:r>
      <w:r w:rsidRPr="00AD332C">
        <w:rPr>
          <w:rFonts w:cs="Times New Roman"/>
          <w:sz w:val="22"/>
          <w:szCs w:val="22"/>
        </w:rPr>
        <w:t>.</w:t>
      </w:r>
      <w:r w:rsidR="00660836">
        <w:rPr>
          <w:rFonts w:cs="Times New Roman"/>
          <w:sz w:val="22"/>
          <w:szCs w:val="22"/>
        </w:rPr>
        <w:t>100</w:t>
      </w:r>
      <w:r w:rsidRPr="00AD332C">
        <w:rPr>
          <w:rFonts w:cs="Times New Roman"/>
          <w:sz w:val="22"/>
          <w:szCs w:val="22"/>
        </w:rPr>
        <w:t xml:space="preserve"> Ft,</w:t>
      </w:r>
    </w:p>
    <w:p w14:paraId="7117EA30" w14:textId="3B7D0EEF"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munkaadókat terhelő járulékok: 2</w:t>
      </w:r>
      <w:r w:rsidR="00660836">
        <w:rPr>
          <w:rFonts w:cs="Times New Roman"/>
          <w:sz w:val="22"/>
          <w:szCs w:val="22"/>
        </w:rPr>
        <w:t>7</w:t>
      </w:r>
      <w:r w:rsidRPr="00AD332C">
        <w:rPr>
          <w:rFonts w:cs="Times New Roman"/>
          <w:sz w:val="22"/>
          <w:szCs w:val="22"/>
        </w:rPr>
        <w:t>.</w:t>
      </w:r>
      <w:r w:rsidR="00660836">
        <w:rPr>
          <w:rFonts w:cs="Times New Roman"/>
          <w:sz w:val="22"/>
          <w:szCs w:val="22"/>
        </w:rPr>
        <w:t>530</w:t>
      </w:r>
      <w:r w:rsidRPr="00AD332C">
        <w:rPr>
          <w:rFonts w:cs="Times New Roman"/>
          <w:sz w:val="22"/>
          <w:szCs w:val="22"/>
        </w:rPr>
        <w:t>.</w:t>
      </w:r>
      <w:r w:rsidR="00660836">
        <w:rPr>
          <w:rFonts w:cs="Times New Roman"/>
          <w:sz w:val="22"/>
          <w:szCs w:val="22"/>
        </w:rPr>
        <w:t>480</w:t>
      </w:r>
      <w:r w:rsidRPr="00AD332C">
        <w:rPr>
          <w:rFonts w:cs="Times New Roman"/>
          <w:sz w:val="22"/>
          <w:szCs w:val="22"/>
        </w:rPr>
        <w:t xml:space="preserve"> Ft,</w:t>
      </w:r>
    </w:p>
    <w:p w14:paraId="3D803583" w14:textId="2326FAA4"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dologi kiadások: 4</w:t>
      </w:r>
      <w:r w:rsidR="00660836">
        <w:rPr>
          <w:rFonts w:cs="Times New Roman"/>
          <w:sz w:val="22"/>
          <w:szCs w:val="22"/>
        </w:rPr>
        <w:t>67</w:t>
      </w:r>
      <w:r w:rsidRPr="00AD332C">
        <w:rPr>
          <w:rFonts w:cs="Times New Roman"/>
          <w:sz w:val="22"/>
          <w:szCs w:val="22"/>
        </w:rPr>
        <w:t>.</w:t>
      </w:r>
      <w:r w:rsidR="00660836">
        <w:rPr>
          <w:rFonts w:cs="Times New Roman"/>
          <w:sz w:val="22"/>
          <w:szCs w:val="22"/>
        </w:rPr>
        <w:t>307</w:t>
      </w:r>
      <w:r w:rsidRPr="00AD332C">
        <w:rPr>
          <w:rFonts w:cs="Times New Roman"/>
          <w:sz w:val="22"/>
          <w:szCs w:val="22"/>
        </w:rPr>
        <w:t>.</w:t>
      </w:r>
      <w:r w:rsidR="00660836">
        <w:rPr>
          <w:rFonts w:cs="Times New Roman"/>
          <w:sz w:val="22"/>
          <w:szCs w:val="22"/>
        </w:rPr>
        <w:t>203</w:t>
      </w:r>
      <w:r w:rsidRPr="00AD332C">
        <w:rPr>
          <w:rFonts w:cs="Times New Roman"/>
          <w:sz w:val="22"/>
          <w:szCs w:val="22"/>
        </w:rPr>
        <w:t>,</w:t>
      </w:r>
    </w:p>
    <w:p w14:paraId="7A91C903"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ellátottak pénzbeli juttatásai: 10.000.000 Ft,</w:t>
      </w:r>
    </w:p>
    <w:p w14:paraId="45D983E8" w14:textId="6777C664"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e)</w:t>
      </w:r>
      <w:r w:rsidRPr="00AD332C">
        <w:rPr>
          <w:rFonts w:cs="Times New Roman"/>
          <w:sz w:val="22"/>
          <w:szCs w:val="22"/>
        </w:rPr>
        <w:tab/>
        <w:t>egyéb működési célú kiadások: 41</w:t>
      </w:r>
      <w:r w:rsidR="00660836">
        <w:rPr>
          <w:rFonts w:cs="Times New Roman"/>
          <w:sz w:val="22"/>
          <w:szCs w:val="22"/>
        </w:rPr>
        <w:t>1</w:t>
      </w:r>
      <w:r w:rsidRPr="00AD332C">
        <w:rPr>
          <w:rFonts w:cs="Times New Roman"/>
          <w:sz w:val="22"/>
          <w:szCs w:val="22"/>
        </w:rPr>
        <w:t>.256.439 Ft,</w:t>
      </w:r>
    </w:p>
    <w:p w14:paraId="44A63306"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f)</w:t>
      </w:r>
      <w:r w:rsidRPr="00AD332C">
        <w:rPr>
          <w:rFonts w:cs="Times New Roman"/>
          <w:sz w:val="22"/>
          <w:szCs w:val="22"/>
        </w:rPr>
        <w:tab/>
        <w:t>tartalékok: 10.000.000 Ft,</w:t>
      </w:r>
    </w:p>
    <w:p w14:paraId="37003B8E" w14:textId="4FC3C8D3"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g)</w:t>
      </w:r>
      <w:r w:rsidRPr="00AD332C">
        <w:rPr>
          <w:rFonts w:cs="Times New Roman"/>
          <w:sz w:val="22"/>
          <w:szCs w:val="22"/>
        </w:rPr>
        <w:tab/>
        <w:t xml:space="preserve">felhalmozási költségvetési kiadások: </w:t>
      </w:r>
      <w:r w:rsidR="005807E1">
        <w:rPr>
          <w:rFonts w:cs="Times New Roman"/>
          <w:sz w:val="22"/>
          <w:szCs w:val="22"/>
        </w:rPr>
        <w:t>96</w:t>
      </w:r>
      <w:r w:rsidRPr="00AD332C">
        <w:rPr>
          <w:rFonts w:cs="Times New Roman"/>
          <w:sz w:val="22"/>
          <w:szCs w:val="22"/>
        </w:rPr>
        <w:t>.</w:t>
      </w:r>
      <w:r w:rsidR="005807E1">
        <w:rPr>
          <w:rFonts w:cs="Times New Roman"/>
          <w:sz w:val="22"/>
          <w:szCs w:val="22"/>
        </w:rPr>
        <w:t>3</w:t>
      </w:r>
      <w:r w:rsidR="00660836">
        <w:rPr>
          <w:rFonts w:cs="Times New Roman"/>
          <w:sz w:val="22"/>
          <w:szCs w:val="22"/>
        </w:rPr>
        <w:t>79</w:t>
      </w:r>
      <w:r w:rsidRPr="00AD332C">
        <w:rPr>
          <w:rFonts w:cs="Times New Roman"/>
          <w:sz w:val="22"/>
          <w:szCs w:val="22"/>
        </w:rPr>
        <w:t>.000 Ft,</w:t>
      </w:r>
    </w:p>
    <w:p w14:paraId="1EF99047"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lastRenderedPageBreak/>
        <w:t>h)</w:t>
      </w:r>
      <w:r w:rsidRPr="00AD332C">
        <w:rPr>
          <w:rFonts w:cs="Times New Roman"/>
          <w:sz w:val="22"/>
          <w:szCs w:val="22"/>
        </w:rPr>
        <w:tab/>
        <w:t>előző évi megelőlegezés visszafizetése: 33.696.842 Ft,</w:t>
      </w:r>
    </w:p>
    <w:p w14:paraId="6720B787"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i)</w:t>
      </w:r>
      <w:r w:rsidRPr="00AD332C">
        <w:rPr>
          <w:rFonts w:cs="Times New Roman"/>
          <w:sz w:val="22"/>
          <w:szCs w:val="22"/>
        </w:rPr>
        <w:tab/>
        <w:t>intézményfinanszírozás kiadásai: 1.155.192.300 Ft.</w:t>
      </w:r>
    </w:p>
    <w:p w14:paraId="6D2D97AC"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Az önállóan működő és Gazdálkodó Önkormányzat tervezett bevételeit és kiadásait a 13. melléklet tartalmazza.</w:t>
      </w:r>
    </w:p>
    <w:p w14:paraId="09209554"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Az előirányzatokon belül az intézmények részére átadásra kerülő működési célú finanszírozási kiadások összege 1.155.192.300 Ft, a Kistérség Önkormányzati Társulásnak utalandó összeg 40.000.000 Ft.</w:t>
      </w:r>
    </w:p>
    <w:p w14:paraId="420D6419" w14:textId="79519E1A"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w:t>
      </w:r>
      <w:r w:rsidR="00660836">
        <w:rPr>
          <w:rFonts w:cs="Times New Roman"/>
          <w:sz w:val="22"/>
          <w:szCs w:val="22"/>
        </w:rPr>
        <w:t xml:space="preserve"> Az Önkormányzat létszámkerete </w:t>
      </w:r>
      <w:r w:rsidR="005807E1">
        <w:rPr>
          <w:rFonts w:cs="Times New Roman"/>
          <w:sz w:val="22"/>
          <w:szCs w:val="22"/>
        </w:rPr>
        <w:t>2</w:t>
      </w:r>
      <w:r w:rsidR="00660836">
        <w:rPr>
          <w:rFonts w:cs="Times New Roman"/>
          <w:sz w:val="22"/>
          <w:szCs w:val="22"/>
        </w:rPr>
        <w:t>7</w:t>
      </w:r>
      <w:r w:rsidRPr="002344F2">
        <w:rPr>
          <w:rFonts w:cs="Times New Roman"/>
          <w:sz w:val="22"/>
          <w:szCs w:val="22"/>
        </w:rPr>
        <w:t xml:space="preserve"> fő, a közfoglalkoztatottak létszámkerete 5 fő.</w:t>
      </w:r>
    </w:p>
    <w:p w14:paraId="221476C1" w14:textId="77777777" w:rsidR="00AD332C" w:rsidRDefault="00AD332C" w:rsidP="00AD332C">
      <w:pPr>
        <w:pStyle w:val="Szvegtrzs"/>
        <w:spacing w:after="0" w:line="240" w:lineRule="auto"/>
        <w:rPr>
          <w:rFonts w:cs="Times New Roman"/>
          <w:b/>
          <w:bCs/>
          <w:sz w:val="22"/>
          <w:szCs w:val="22"/>
        </w:rPr>
      </w:pPr>
    </w:p>
    <w:p w14:paraId="428F065D" w14:textId="1326C0B0"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9. §</w:t>
      </w:r>
      <w:r w:rsidR="00AD332C">
        <w:rPr>
          <w:rFonts w:cs="Times New Roman"/>
          <w:b/>
          <w:bCs/>
          <w:sz w:val="22"/>
          <w:szCs w:val="22"/>
        </w:rPr>
        <w:t xml:space="preserve"> </w:t>
      </w:r>
      <w:r w:rsidRPr="002344F2">
        <w:rPr>
          <w:rFonts w:cs="Times New Roman"/>
          <w:sz w:val="22"/>
          <w:szCs w:val="22"/>
        </w:rPr>
        <w:t>(1) A Képviselő-testület az Ócsai Polgármesteri Hivatal 2025. évi bevételi előirányzatát 383.390.200 Ft-ban határozza meg az alábbiak szerint:</w:t>
      </w:r>
    </w:p>
    <w:p w14:paraId="03F3EFE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intézményi működési bevétel: 1.000.000 Ft,</w:t>
      </w:r>
    </w:p>
    <w:p w14:paraId="4047741E"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normatív állami támogatás: 173.797.700 Ft,</w:t>
      </w:r>
    </w:p>
    <w:p w14:paraId="103E7EC4"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önkormányzati támogatás: 208.592.500 Ft.</w:t>
      </w:r>
    </w:p>
    <w:p w14:paraId="4891CCD7"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Képviselő-testület az Ócsai Polgármesteri Hivatal 2025. évi kiadási előirányzatát 383.390.200 Ft-ban határozza meg az alábbiak szerint:</w:t>
      </w:r>
    </w:p>
    <w:p w14:paraId="1C6C3152"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személyi juttatások: 278.533.600 Ft,</w:t>
      </w:r>
    </w:p>
    <w:p w14:paraId="7DACC8C3"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munkaadókat terhelő járulékok: 39.457.400 Ft,</w:t>
      </w:r>
    </w:p>
    <w:p w14:paraId="689EE6F6"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dologi kiadások: 63.097.200 Ft,</w:t>
      </w:r>
    </w:p>
    <w:p w14:paraId="330F4A9A"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egyéb beruházási célú kiadások: 2.302.000 Ft.</w:t>
      </w:r>
    </w:p>
    <w:p w14:paraId="6CADCA9D"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Az önállóan működő Polgármesteri Hivatal tervezett bevételeit és kiadásait a 16. melléklet tartalmazza.</w:t>
      </w:r>
    </w:p>
    <w:p w14:paraId="6242CC9D"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Képviselő-testület 2025. évre a Polgármesteri Hivatalban foglalkoztatott köztisztviselők vonatkozásában az alábbiakat határozza meg:</w:t>
      </w:r>
    </w:p>
    <w:p w14:paraId="37B08C4F"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a köztisztviselői illetményalap 95.000 Ft,</w:t>
      </w:r>
    </w:p>
    <w:p w14:paraId="0B03946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a köztisztviselők éves cafeteria kerete nettó 400.000 Ft,</w:t>
      </w:r>
    </w:p>
    <w:p w14:paraId="23612E3A" w14:textId="5B148253"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 xml:space="preserve">munkatörvénykönyves alkalmazottak cafeteria kerete nettó </w:t>
      </w:r>
      <w:r w:rsidR="001A7F02">
        <w:rPr>
          <w:rFonts w:cs="Times New Roman"/>
          <w:sz w:val="22"/>
          <w:szCs w:val="22"/>
        </w:rPr>
        <w:t>24</w:t>
      </w:r>
      <w:r w:rsidRPr="00AD332C">
        <w:rPr>
          <w:rFonts w:cs="Times New Roman"/>
          <w:sz w:val="22"/>
          <w:szCs w:val="22"/>
        </w:rPr>
        <w:t>0.000 Ft.</w:t>
      </w:r>
    </w:p>
    <w:p w14:paraId="623735BE"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 Polgármesteri Hivatal létszámkeretét 29 főben állapította meg.</w:t>
      </w:r>
    </w:p>
    <w:p w14:paraId="2AF133CF" w14:textId="77777777" w:rsidR="00AD332C" w:rsidRDefault="00AD332C" w:rsidP="00AD332C">
      <w:pPr>
        <w:pStyle w:val="Szvegtrzs"/>
        <w:spacing w:after="0" w:line="240" w:lineRule="auto"/>
        <w:rPr>
          <w:rFonts w:cs="Times New Roman"/>
          <w:b/>
          <w:bCs/>
          <w:sz w:val="22"/>
          <w:szCs w:val="22"/>
        </w:rPr>
      </w:pPr>
    </w:p>
    <w:p w14:paraId="09FDE71C" w14:textId="535A083A"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10. §</w:t>
      </w:r>
      <w:r w:rsidR="00AD332C">
        <w:rPr>
          <w:rFonts w:cs="Times New Roman"/>
          <w:b/>
          <w:bCs/>
          <w:sz w:val="22"/>
          <w:szCs w:val="22"/>
        </w:rPr>
        <w:t xml:space="preserve"> </w:t>
      </w:r>
      <w:r w:rsidRPr="002344F2">
        <w:rPr>
          <w:rFonts w:cs="Times New Roman"/>
          <w:sz w:val="22"/>
          <w:szCs w:val="22"/>
        </w:rPr>
        <w:t>(1) A Képviselő-testület az Ócsai Nefelejcs Napközi Otthonos Központi Óvoda és Manóvár Bölcsőde 2025. évi bevételi előirányzatát 759.634.600 Ft-ban határozza meg az alábbiak szerint:</w:t>
      </w:r>
    </w:p>
    <w:p w14:paraId="6C97D9F0"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intézményi működési bevétel: 16.103.700 Ft,</w:t>
      </w:r>
    </w:p>
    <w:p w14:paraId="1890B1F1"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normatív állami támogatás: 576.717.659 Ft,</w:t>
      </w:r>
    </w:p>
    <w:p w14:paraId="020737CE"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önkormányzati támogatás: 166.813.241 Ft.</w:t>
      </w:r>
    </w:p>
    <w:p w14:paraId="69F497B9"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(2) A Képviselő-testület az Ócsai Nefelejcs Napközi Otthonos Központi Óvoda és Manóvár Bölcsőde 2025. évi kiadási előirányzatát 759.634.600 Ft-ban határozza meg az alábbiak szerint:</w:t>
      </w:r>
    </w:p>
    <w:p w14:paraId="676D95C2"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személyi juttatások: 483.769.600 Ft,</w:t>
      </w:r>
    </w:p>
    <w:p w14:paraId="7217267D"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munkaadókat terhelő járulékok: 65.987.400 Ft,</w:t>
      </w:r>
    </w:p>
    <w:p w14:paraId="7D2C82A4"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dologi kiadások: 207.430.600 Ft,</w:t>
      </w:r>
    </w:p>
    <w:p w14:paraId="2F9CC9E3"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egyéb eszközbeszerzések: 2.447.000 Ft.</w:t>
      </w:r>
    </w:p>
    <w:p w14:paraId="2CF9CA21" w14:textId="29836E7A"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Az önállóan működő Ócsai Nefelejcs Napközi Otthonos Központi Óvoda és Manóvár Bölcsőde tervezett bevételeit és kiadásait a 1</w:t>
      </w:r>
      <w:r w:rsidR="00792F1B">
        <w:rPr>
          <w:rFonts w:cs="Times New Roman"/>
          <w:sz w:val="22"/>
          <w:szCs w:val="22"/>
        </w:rPr>
        <w:t>8</w:t>
      </w:r>
      <w:r w:rsidRPr="002344F2">
        <w:rPr>
          <w:rFonts w:cs="Times New Roman"/>
          <w:sz w:val="22"/>
          <w:szCs w:val="22"/>
        </w:rPr>
        <w:t>. melléklet tartalmazza.</w:t>
      </w:r>
    </w:p>
    <w:p w14:paraId="05CC2477"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közalkalmazottak éves cafeteria kerete nettó 240.000 Ft.</w:t>
      </w:r>
    </w:p>
    <w:p w14:paraId="039F9FDB"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 képviselő-testület az Ócsai Nefelejcs Napközi Otthonos Központi Óvoda és Manóvár Bölcsőde létszámkeretét 54+11 főben állapítja meg.</w:t>
      </w:r>
    </w:p>
    <w:p w14:paraId="086482D0" w14:textId="77777777" w:rsidR="00AD332C" w:rsidRDefault="00AD332C" w:rsidP="00AD332C">
      <w:pPr>
        <w:pStyle w:val="Szvegtrzs"/>
        <w:spacing w:after="0" w:line="240" w:lineRule="auto"/>
        <w:rPr>
          <w:rFonts w:cs="Times New Roman"/>
          <w:b/>
          <w:bCs/>
          <w:sz w:val="22"/>
          <w:szCs w:val="22"/>
        </w:rPr>
      </w:pPr>
    </w:p>
    <w:p w14:paraId="10709766" w14:textId="446FB827"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11. §</w:t>
      </w:r>
      <w:r w:rsidR="00AD332C">
        <w:rPr>
          <w:rFonts w:cs="Times New Roman"/>
          <w:b/>
          <w:bCs/>
          <w:sz w:val="22"/>
          <w:szCs w:val="22"/>
        </w:rPr>
        <w:t xml:space="preserve"> </w:t>
      </w:r>
      <w:r w:rsidRPr="002344F2">
        <w:rPr>
          <w:rFonts w:cs="Times New Roman"/>
          <w:sz w:val="22"/>
          <w:szCs w:val="22"/>
        </w:rPr>
        <w:t>(1) A Képviselő-testület a Falu Tamás Városi Könyvtár 2025. évi bevételi előirányzatát 29.321.200 Ft-ban határozza meg az alábbiak szerint:</w:t>
      </w:r>
    </w:p>
    <w:p w14:paraId="4A6CDBA7"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intézményi működési bevétel: 20.000 Ft,</w:t>
      </w:r>
    </w:p>
    <w:p w14:paraId="4D3366F7"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működési célú átvett pénzeszközök: 30.000 Ft,</w:t>
      </w:r>
    </w:p>
    <w:p w14:paraId="4801EEA4"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normatív állami támogatás: 22.548.257 Ft,</w:t>
      </w:r>
    </w:p>
    <w:p w14:paraId="0D2CEC6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önkormányzati támogatás: 6.722.943 Ft.</w:t>
      </w:r>
    </w:p>
    <w:p w14:paraId="0F764207"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(2) A Képviselő-testület a Falu Tamás Városi Könyvtár 2025. évi kiadási előirányzatát 29.321.200 Ft-ban határozza meg az alábbiak szerint:</w:t>
      </w:r>
    </w:p>
    <w:p w14:paraId="46CFBDC4"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személyi juttatások: 20.071.000 Ft,</w:t>
      </w:r>
    </w:p>
    <w:p w14:paraId="2AAFDD06"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munkaadókat terhelő járulékok: 2.810.800 Ft,</w:t>
      </w:r>
    </w:p>
    <w:p w14:paraId="37BEFA55"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dologi kiadások: 3.939.400 Ft,</w:t>
      </w:r>
    </w:p>
    <w:p w14:paraId="34966FD6"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beruházások (könyvállomány növekedés): 2.500.000 Ft.</w:t>
      </w:r>
    </w:p>
    <w:p w14:paraId="0A4D403C"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lastRenderedPageBreak/>
        <w:t>(3) Az önállóan működő Falu Tamás Városi Könyvtár tervezett bevételeit és kiadásait a 20. melléklet tartalmazza.</w:t>
      </w:r>
    </w:p>
    <w:p w14:paraId="50A5E8F4"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munkavállalók éves cafeteria kerete nettó 240.000 Ft.</w:t>
      </w:r>
    </w:p>
    <w:p w14:paraId="07E6CA76"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 Képviselő-testület az intézmény létszámkeretét 3 főben állapítja meg.</w:t>
      </w:r>
    </w:p>
    <w:p w14:paraId="34BF4CD1" w14:textId="77777777" w:rsidR="00AD332C" w:rsidRDefault="00AD332C" w:rsidP="00AD332C">
      <w:pPr>
        <w:pStyle w:val="Szvegtrzs"/>
        <w:spacing w:after="0" w:line="240" w:lineRule="auto"/>
        <w:rPr>
          <w:rFonts w:cs="Times New Roman"/>
          <w:b/>
          <w:bCs/>
          <w:sz w:val="22"/>
          <w:szCs w:val="22"/>
        </w:rPr>
      </w:pPr>
    </w:p>
    <w:p w14:paraId="4484DB76" w14:textId="37FC465F" w:rsidR="00D54687" w:rsidRPr="002344F2" w:rsidRDefault="00C77FF6" w:rsidP="00AD332C">
      <w:pPr>
        <w:pStyle w:val="Szvegtrzs"/>
        <w:spacing w:after="0" w:line="240" w:lineRule="auto"/>
        <w:rPr>
          <w:rFonts w:cs="Times New Roman"/>
          <w:sz w:val="22"/>
          <w:szCs w:val="22"/>
        </w:rPr>
      </w:pPr>
      <w:r w:rsidRPr="002344F2">
        <w:rPr>
          <w:rFonts w:cs="Times New Roman"/>
          <w:b/>
          <w:bCs/>
          <w:sz w:val="22"/>
          <w:szCs w:val="22"/>
        </w:rPr>
        <w:t>12. §</w:t>
      </w:r>
      <w:r w:rsidR="00AD332C">
        <w:rPr>
          <w:rFonts w:cs="Times New Roman"/>
          <w:b/>
          <w:bCs/>
          <w:sz w:val="22"/>
          <w:szCs w:val="22"/>
        </w:rPr>
        <w:t xml:space="preserve"> </w:t>
      </w:r>
      <w:r w:rsidRPr="002344F2">
        <w:rPr>
          <w:rFonts w:cs="Times New Roman"/>
          <w:sz w:val="22"/>
          <w:szCs w:val="22"/>
        </w:rPr>
        <w:t>(1) Az Önkormányzat a kiadások között a költségvetés tervezésekor</w:t>
      </w:r>
      <w:r w:rsidR="00792F1B">
        <w:rPr>
          <w:rFonts w:cs="Times New Roman"/>
          <w:sz w:val="22"/>
          <w:szCs w:val="22"/>
        </w:rPr>
        <w:t xml:space="preserve"> 10.000.000 Ft</w:t>
      </w:r>
      <w:r w:rsidRPr="002344F2">
        <w:rPr>
          <w:rFonts w:cs="Times New Roman"/>
          <w:sz w:val="22"/>
          <w:szCs w:val="22"/>
        </w:rPr>
        <w:t xml:space="preserve"> általános tartalékot  állapít meg. A céltartalék megállapítására év közben kerül sor. A tartalékkal való rendelkezés jogát a Képviselő-testület fenntartja magának.</w:t>
      </w:r>
    </w:p>
    <w:p w14:paraId="37E410E3" w14:textId="77777777" w:rsidR="00D54687" w:rsidRDefault="00C77FF6" w:rsidP="002344F2">
      <w:pPr>
        <w:pStyle w:val="Szvegtrzs"/>
        <w:spacing w:after="0" w:line="240" w:lineRule="auto"/>
        <w:jc w:val="both"/>
        <w:rPr>
          <w:rFonts w:cs="Times New Roman"/>
          <w:sz w:val="22"/>
          <w:szCs w:val="22"/>
        </w:rPr>
      </w:pPr>
      <w:r w:rsidRPr="002344F2">
        <w:rPr>
          <w:rFonts w:cs="Times New Roman"/>
          <w:sz w:val="22"/>
          <w:szCs w:val="22"/>
        </w:rPr>
        <w:t>(2) A finanszírozási célú pénzügyi műveletekkel kapcsolatos hatásköröket a Képviselő-testület fenntartja magának.</w:t>
      </w:r>
    </w:p>
    <w:p w14:paraId="0DD019D7" w14:textId="77777777" w:rsidR="00AD332C" w:rsidRPr="002344F2" w:rsidRDefault="00AD332C" w:rsidP="002344F2">
      <w:pPr>
        <w:pStyle w:val="Szvegtrzs"/>
        <w:spacing w:after="0" w:line="240" w:lineRule="auto"/>
        <w:jc w:val="both"/>
        <w:rPr>
          <w:rFonts w:cs="Times New Roman"/>
          <w:sz w:val="22"/>
          <w:szCs w:val="22"/>
        </w:rPr>
      </w:pPr>
    </w:p>
    <w:p w14:paraId="4368B832" w14:textId="77777777"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5. A költségvetés végrehajtásának szabályai</w:t>
      </w:r>
    </w:p>
    <w:p w14:paraId="4A0944F4" w14:textId="77777777" w:rsidR="00AD332C" w:rsidRDefault="00AD332C" w:rsidP="00AD332C">
      <w:pPr>
        <w:pStyle w:val="Szvegtrzs"/>
        <w:spacing w:after="0" w:line="240" w:lineRule="auto"/>
        <w:rPr>
          <w:rFonts w:cs="Times New Roman"/>
          <w:b/>
          <w:bCs/>
          <w:sz w:val="22"/>
          <w:szCs w:val="22"/>
        </w:rPr>
      </w:pPr>
    </w:p>
    <w:p w14:paraId="7A3597AE" w14:textId="37524D2F"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13. §</w:t>
      </w:r>
      <w:r w:rsidR="00AD332C">
        <w:rPr>
          <w:rFonts w:cs="Times New Roman"/>
          <w:b/>
          <w:bCs/>
          <w:sz w:val="22"/>
          <w:szCs w:val="22"/>
        </w:rPr>
        <w:t xml:space="preserve"> </w:t>
      </w:r>
      <w:r w:rsidRPr="002344F2">
        <w:rPr>
          <w:rFonts w:cs="Times New Roman"/>
          <w:sz w:val="22"/>
          <w:szCs w:val="22"/>
        </w:rPr>
        <w:t>(1) Az önkormányzati szintű költségvetés végrehajtásáért a polgármester, a könyvvezetéssel kapcsolatos feladatok ellátásáért a jegyző a felelős.</w:t>
      </w:r>
    </w:p>
    <w:p w14:paraId="7508EDE3"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Az Önkormányzat gazdálkodásának biztonságáért a Képviselő-testület, a gazdálkodás szabályszerűségéért a polgármester a felelős.</w:t>
      </w:r>
    </w:p>
    <w:p w14:paraId="729B0B15"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 költségvetési hiány csökkentése érdekében év közben folyamatosan figyelemmel kell kísérni a kiadások csökkentésének és a bevételek növelésének lehetőségeit.</w:t>
      </w:r>
    </w:p>
    <w:p w14:paraId="41051AF1"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költségvetési szerveknél a jutalmazásra fordítható és kifizethető összegre a személyi juttatások évközi előirányzat maradványa szolgálhat.</w:t>
      </w:r>
    </w:p>
    <w:p w14:paraId="7BE76231"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Az önkormányzat és az önkormányzat irányítása alá tartozó költségvetési szerv állományába tartozó személy részére megbízási díj, vagy más szerződés alapján díjazás a munkaköri leírása szerint számára előírható feladatra nem fizethető. Más esetben díjfizetésre a feladatra vonatkozóan előzetesen írásban kötött szerződés az Ávr. és a belső szabályzatszabályai szerint igazolt teljesítése után kerülhet sor. A szerződésben ki kell kötni, hogy a díj kizárólag abban az esetben illeti meg a költségvetési szerv állományába tartozó személyt, ha a szerződésben rögzített feladat mellett a munkakörébe tartozó feladatainak is maradéktalanul eleget tett.</w:t>
      </w:r>
    </w:p>
    <w:p w14:paraId="76AEFF6A"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(6) Az önkormányzati költségvetési intézményeknél a tervezett saját bevételek elmaradása nem vonja automatikusan maga után a költségvetési támogatás növekedését. A kiadási előirányzatok, amennyiben a tervezett bevételek nem folynak be, nem teljesíthetők. A kiadási előirányzat nem jár felhasználási kötelezettséggel.</w:t>
      </w:r>
    </w:p>
    <w:p w14:paraId="0857C71A" w14:textId="77777777" w:rsidR="00AD332C" w:rsidRDefault="00AD332C" w:rsidP="00AD332C">
      <w:pPr>
        <w:pStyle w:val="Szvegtrzs"/>
        <w:spacing w:after="0" w:line="240" w:lineRule="auto"/>
        <w:rPr>
          <w:rFonts w:cs="Times New Roman"/>
          <w:b/>
          <w:bCs/>
          <w:sz w:val="22"/>
          <w:szCs w:val="22"/>
        </w:rPr>
      </w:pPr>
    </w:p>
    <w:p w14:paraId="5CDC16E7" w14:textId="3944B5ED" w:rsidR="00D54687" w:rsidRPr="002344F2" w:rsidRDefault="00C77FF6" w:rsidP="00AD332C">
      <w:pPr>
        <w:pStyle w:val="Szvegtrzs"/>
        <w:spacing w:after="0" w:line="240" w:lineRule="auto"/>
        <w:rPr>
          <w:rFonts w:cs="Times New Roman"/>
          <w:sz w:val="22"/>
          <w:szCs w:val="22"/>
        </w:rPr>
      </w:pPr>
      <w:r w:rsidRPr="002344F2">
        <w:rPr>
          <w:rFonts w:cs="Times New Roman"/>
          <w:b/>
          <w:bCs/>
          <w:sz w:val="22"/>
          <w:szCs w:val="22"/>
        </w:rPr>
        <w:t>14. §</w:t>
      </w:r>
      <w:r w:rsidR="00AD332C">
        <w:rPr>
          <w:rFonts w:cs="Times New Roman"/>
          <w:b/>
          <w:bCs/>
          <w:sz w:val="22"/>
          <w:szCs w:val="22"/>
        </w:rPr>
        <w:t xml:space="preserve"> </w:t>
      </w:r>
      <w:r w:rsidRPr="002344F2">
        <w:rPr>
          <w:rFonts w:cs="Times New Roman"/>
          <w:sz w:val="22"/>
          <w:szCs w:val="22"/>
        </w:rPr>
        <w:t>(1) Az Önkormányzat által támogatott szervezetek és magánszemélyek</w:t>
      </w:r>
    </w:p>
    <w:p w14:paraId="02678592"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az árubeszerzési, építési beruházási és szolgáltatás-megrendelési céllal juttatott támogatásokat kizárólag a közbeszerzési törvény szabályainak alkalmazásával használhatják fel;</w:t>
      </w:r>
    </w:p>
    <w:p w14:paraId="587BE9D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számadási kötelezettséggel tartoznak a részükre juttatott céljellegű összeg rendeltetésszerű használatára vonatkozóan a megkötött támogatási szerződés szerint.</w:t>
      </w:r>
    </w:p>
    <w:p w14:paraId="24C78321" w14:textId="4E8D9253"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 xml:space="preserve">a 2025. évi költségvetésben szereplő </w:t>
      </w:r>
      <w:r w:rsidR="00054C81">
        <w:rPr>
          <w:rFonts w:cs="Times New Roman"/>
          <w:sz w:val="22"/>
          <w:szCs w:val="22"/>
        </w:rPr>
        <w:t xml:space="preserve">23. melléklet szerinti </w:t>
      </w:r>
      <w:r w:rsidRPr="00AD332C">
        <w:rPr>
          <w:rFonts w:cs="Times New Roman"/>
          <w:sz w:val="22"/>
          <w:szCs w:val="22"/>
        </w:rPr>
        <w:t>céljellegű támogatások összegének pénzügyi teljesítése két részletben történik. Az első részlet kiegyenlítése 2025. június 30-áig történik meg. Ezt követően az Önkormányzat a 2025. I. féléves beszámolójának mutatói alapján felülvizsgálja a rendelkezésre álló előirányzat összegét, amennyiben a fedezet biztosított a második részlet átutalásra kerül. Ha viszont az előirányzat összege nem áll rendelkezésre</w:t>
      </w:r>
      <w:r w:rsidR="00AA510D">
        <w:rPr>
          <w:rFonts w:cs="Times New Roman"/>
          <w:sz w:val="22"/>
          <w:szCs w:val="22"/>
        </w:rPr>
        <w:t>,</w:t>
      </w:r>
      <w:r w:rsidRPr="00AD332C">
        <w:rPr>
          <w:rFonts w:cs="Times New Roman"/>
          <w:sz w:val="22"/>
          <w:szCs w:val="22"/>
        </w:rPr>
        <w:t xml:space="preserve"> a támogatás</w:t>
      </w:r>
      <w:r w:rsidR="00AA510D">
        <w:rPr>
          <w:rFonts w:cs="Times New Roman"/>
          <w:sz w:val="22"/>
          <w:szCs w:val="22"/>
        </w:rPr>
        <w:t>i</w:t>
      </w:r>
      <w:r w:rsidRPr="00AD332C">
        <w:rPr>
          <w:rFonts w:cs="Times New Roman"/>
          <w:sz w:val="22"/>
          <w:szCs w:val="22"/>
        </w:rPr>
        <w:t xml:space="preserve"> összeget megvonja. Mivel az Önkormányzat normatív támogatása csökkent</w:t>
      </w:r>
      <w:r w:rsidR="00AA510D">
        <w:rPr>
          <w:rFonts w:cs="Times New Roman"/>
          <w:sz w:val="22"/>
          <w:szCs w:val="22"/>
        </w:rPr>
        <w:t>,</w:t>
      </w:r>
      <w:r w:rsidRPr="00AD332C">
        <w:rPr>
          <w:rFonts w:cs="Times New Roman"/>
          <w:sz w:val="22"/>
          <w:szCs w:val="22"/>
        </w:rPr>
        <w:t xml:space="preserve"> ezért évközben is sor kerülhet előirányzat elvonásra.</w:t>
      </w:r>
    </w:p>
    <w:p w14:paraId="14FE4A2E"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(2) Az Önkormányzat</w:t>
      </w:r>
    </w:p>
    <w:p w14:paraId="7A707B3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köteles ellenőrizni a juttatott összeg felhasználását és a számadást,</w:t>
      </w:r>
    </w:p>
    <w:p w14:paraId="4834934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a számadási kötelezettség elmulasztása esetén köteles a támogatást felfüggeszteni.</w:t>
      </w:r>
    </w:p>
    <w:p w14:paraId="2403B708" w14:textId="77777777" w:rsidR="00D54687" w:rsidRPr="002344F2" w:rsidRDefault="00C77FF6" w:rsidP="002344F2">
      <w:pPr>
        <w:pStyle w:val="Szvegtrzs"/>
        <w:spacing w:after="0" w:line="240" w:lineRule="auto"/>
        <w:jc w:val="both"/>
        <w:rPr>
          <w:rFonts w:cs="Times New Roman"/>
          <w:sz w:val="22"/>
          <w:szCs w:val="22"/>
        </w:rPr>
      </w:pPr>
      <w:r w:rsidRPr="00AD332C">
        <w:rPr>
          <w:rFonts w:cs="Times New Roman"/>
          <w:sz w:val="22"/>
          <w:szCs w:val="22"/>
        </w:rPr>
        <w:t>(3) A támogatások jogszabálysértő vagy nem rendeltetésszerű felhasználása esetén a felhasználót visszafizetési</w:t>
      </w:r>
      <w:r w:rsidRPr="002344F2">
        <w:rPr>
          <w:rFonts w:cs="Times New Roman"/>
          <w:sz w:val="22"/>
          <w:szCs w:val="22"/>
        </w:rPr>
        <w:t xml:space="preserve"> kötelezettség terheli.</w:t>
      </w:r>
    </w:p>
    <w:p w14:paraId="647176E0" w14:textId="77777777" w:rsidR="00AD332C" w:rsidRDefault="00AD332C" w:rsidP="00AD332C">
      <w:pPr>
        <w:pStyle w:val="Szvegtrzs"/>
        <w:spacing w:after="0" w:line="240" w:lineRule="auto"/>
        <w:rPr>
          <w:rFonts w:cs="Times New Roman"/>
          <w:b/>
          <w:bCs/>
          <w:sz w:val="22"/>
          <w:szCs w:val="22"/>
        </w:rPr>
      </w:pPr>
    </w:p>
    <w:p w14:paraId="121D270E" w14:textId="0DC1E9B8"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15. §</w:t>
      </w:r>
      <w:r w:rsidR="00AD332C">
        <w:rPr>
          <w:rFonts w:cs="Times New Roman"/>
          <w:b/>
          <w:bCs/>
          <w:sz w:val="22"/>
          <w:szCs w:val="22"/>
        </w:rPr>
        <w:t xml:space="preserve"> </w:t>
      </w:r>
      <w:r w:rsidRPr="002344F2">
        <w:rPr>
          <w:rFonts w:cs="Times New Roman"/>
          <w:sz w:val="22"/>
          <w:szCs w:val="22"/>
        </w:rPr>
        <w:t>(1) Az élet- és vagyonbiztonságot veszélyeztető elemi csapás, valamint következményeinek elhárítása érdekében (veszélyhelyzetben) a polgármester a helyi önkormányzat költségvetése körében átmeneti - e rendelettől eltérő - intézkedést is hozhat, amelyről a Képviselő-testület legközelebbi ülésén be kell számolnia. Ezen jogkörében a polgármester az előirányzatok között átcsoportosítást hajthat végre, egyes kiadási előirányzatok teljesítését felfüggesztheti, a költségvetési rendeletbe nem szereplő kiadásokat is teljesíthet.</w:t>
      </w:r>
    </w:p>
    <w:p w14:paraId="036FFC23"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 xml:space="preserve">(2) Az év közben céllal biztosított központi támogatások felhasználásáról, valamint az Önkormányzat költségvetési szervei által javasolt előirányzat-átcsoportosítások miatt a költségvetési rendelet módosításáról </w:t>
      </w:r>
      <w:r w:rsidRPr="002344F2">
        <w:rPr>
          <w:rFonts w:cs="Times New Roman"/>
          <w:sz w:val="22"/>
          <w:szCs w:val="22"/>
        </w:rPr>
        <w:lastRenderedPageBreak/>
        <w:t>a Képviselő-testület a jegyző által történő előkészítés után, a polgármester előterjesztése alapján negyedévente dönt.</w:t>
      </w:r>
    </w:p>
    <w:p w14:paraId="424664BC" w14:textId="77777777" w:rsidR="00AD332C" w:rsidRDefault="00AD332C" w:rsidP="00AD332C">
      <w:pPr>
        <w:pStyle w:val="Szvegtrzs"/>
        <w:spacing w:after="0" w:line="240" w:lineRule="auto"/>
        <w:rPr>
          <w:rFonts w:cs="Times New Roman"/>
          <w:b/>
          <w:bCs/>
          <w:sz w:val="22"/>
          <w:szCs w:val="22"/>
        </w:rPr>
      </w:pPr>
    </w:p>
    <w:p w14:paraId="7DBA7843" w14:textId="2C9F8645"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16. §</w:t>
      </w:r>
      <w:r w:rsidR="00AD332C">
        <w:rPr>
          <w:rFonts w:cs="Times New Roman"/>
          <w:b/>
          <w:bCs/>
          <w:sz w:val="22"/>
          <w:szCs w:val="22"/>
        </w:rPr>
        <w:t xml:space="preserve"> </w:t>
      </w:r>
      <w:r w:rsidRPr="002344F2">
        <w:rPr>
          <w:rFonts w:cs="Times New Roman"/>
          <w:sz w:val="22"/>
          <w:szCs w:val="22"/>
        </w:rPr>
        <w:t>(1) Az önállóan működő és gazdálkodó költségvetési szerv köteles saját hatáskörben kialakított számviteli rendjét számviteli politikában és számlarendben rögzíteni.</w:t>
      </w:r>
    </w:p>
    <w:p w14:paraId="75A4ADEE"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Az önállóan működő és gazdálkodó költségvetési szerv köteles a gazdálkodás vitelét meghatározó szabályzatot a mindenkor érvényes központi szabályozás figyelembevételével elkészíteni, illetve a szükséges módosításokat végrehajtani. A szabályozásbeli hiányosságért a felelősség a mindenkori intézményvezetőt terheli.</w:t>
      </w:r>
    </w:p>
    <w:p w14:paraId="49B16C96"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Feladat-elmaradásból származó - személyi és dologi - megtakarítások felhasználására csak a Képviselő-testület engedélyével kerülhet sor.</w:t>
      </w:r>
    </w:p>
    <w:p w14:paraId="369F8A56"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Az önállóan működő költségvetési szerv pénzellátásáról az Önkormányzat köteles gondoskodni a finanszírozási terv alapján. Az Önkormányzat a tervtől év közben eltérhet, ha az nem veszélyezteti az intézmény működését.</w:t>
      </w:r>
    </w:p>
    <w:p w14:paraId="218AE8E6"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 2025. évi költségvetési rendelet elfogadásáig a működési kiadások finanszírozását biztosítani kell a hatályos jogszabályok szerint.</w:t>
      </w:r>
    </w:p>
    <w:p w14:paraId="6915895B"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(6) Az Önkormányzat, valamint az önállóan működő költségvetési szerv az évközi előirányzat-módosításokról köteles naprakész nyilvántartást vezetni.</w:t>
      </w:r>
    </w:p>
    <w:p w14:paraId="2860F034" w14:textId="77777777" w:rsidR="00AD332C" w:rsidRDefault="00AD332C" w:rsidP="00AD332C">
      <w:pPr>
        <w:pStyle w:val="Szvegtrzs"/>
        <w:spacing w:after="0" w:line="240" w:lineRule="auto"/>
        <w:rPr>
          <w:rFonts w:cs="Times New Roman"/>
          <w:b/>
          <w:bCs/>
          <w:sz w:val="22"/>
          <w:szCs w:val="22"/>
        </w:rPr>
      </w:pPr>
    </w:p>
    <w:p w14:paraId="06880994" w14:textId="53CC03F4"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17. §</w:t>
      </w:r>
      <w:r w:rsidR="00AD332C">
        <w:rPr>
          <w:rFonts w:cs="Times New Roman"/>
          <w:b/>
          <w:bCs/>
          <w:sz w:val="22"/>
          <w:szCs w:val="22"/>
        </w:rPr>
        <w:t xml:space="preserve"> </w:t>
      </w:r>
      <w:r w:rsidRPr="002344F2">
        <w:rPr>
          <w:rFonts w:cs="Times New Roman"/>
          <w:sz w:val="22"/>
          <w:szCs w:val="22"/>
        </w:rPr>
        <w:t>(1) Az Önkormányzat az Mötv. értelmében adósságot vállalhat (hitelt vehet fel, garanciát és kezességet vállalhat, lízingelhet). Az éves kötelezettségvállalás felső határa a korrigált saját folyó bevétel éves előirányzatának 50 %-a.</w:t>
      </w:r>
    </w:p>
    <w:p w14:paraId="2BE41742"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korrigált saját folyó bevétel a rövid lejáratú kötelezettségek (tőke- és kamattörlesztés, lízingdíj) adott évre eső részével csökkentett saját bevétel éves előirányzatának 50 %-a, és a még meg nem fizetett érdekeltségi hozzájárulások beszedéséből származó bevétel.</w:t>
      </w:r>
    </w:p>
    <w:p w14:paraId="685D040F" w14:textId="77777777" w:rsidR="00D54687" w:rsidRPr="00AD332C" w:rsidRDefault="00C77FF6" w:rsidP="002344F2">
      <w:pPr>
        <w:pStyle w:val="Szvegtrzs"/>
        <w:spacing w:after="0" w:line="240" w:lineRule="auto"/>
        <w:jc w:val="both"/>
        <w:rPr>
          <w:rFonts w:cs="Times New Roman"/>
          <w:sz w:val="22"/>
          <w:szCs w:val="22"/>
        </w:rPr>
      </w:pPr>
      <w:r w:rsidRPr="00AD332C">
        <w:rPr>
          <w:rFonts w:cs="Times New Roman"/>
          <w:sz w:val="22"/>
          <w:szCs w:val="22"/>
        </w:rPr>
        <w:t>(3) Az Önkormányzat saját bevételének minősül:</w:t>
      </w:r>
    </w:p>
    <w:p w14:paraId="53719F6C"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helyi adóból és települési adóból származó bevétel,</w:t>
      </w:r>
    </w:p>
    <w:p w14:paraId="48FDC242"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az önkormányzati vagyon és az önkormányzatot megillető vagyoni értékű jog értékesítéséből és hasznosításából származó bevétel,</w:t>
      </w:r>
    </w:p>
    <w:p w14:paraId="4A123784"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az osztalék, a koncessziós díj és a hozambevétel,</w:t>
      </w:r>
    </w:p>
    <w:p w14:paraId="37E89F1E"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a tárgyi eszköz és az immateriális jószág, részvény, részesedés, vállalat értékesítéséből vagy privatizációból származó bevétel,</w:t>
      </w:r>
    </w:p>
    <w:p w14:paraId="722D0568"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e)</w:t>
      </w:r>
      <w:r w:rsidRPr="00AD332C">
        <w:rPr>
          <w:rFonts w:cs="Times New Roman"/>
          <w:sz w:val="22"/>
          <w:szCs w:val="22"/>
        </w:rPr>
        <w:tab/>
        <w:t>a bírság-, pótlék- és díjbevétel, valamint</w:t>
      </w:r>
    </w:p>
    <w:p w14:paraId="443559DF"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f)</w:t>
      </w:r>
      <w:r w:rsidRPr="00AD332C">
        <w:rPr>
          <w:rFonts w:cs="Times New Roman"/>
          <w:sz w:val="22"/>
          <w:szCs w:val="22"/>
        </w:rPr>
        <w:tab/>
        <w:t>a kezesség- illetve garanciavállalással kapcsolatos megtérülés.</w:t>
      </w:r>
    </w:p>
    <w:p w14:paraId="4DC599DA"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Az Önkormányzat működési célra csak likvid hitelt vehet fel, egyéb adósságot keletkeztető ügyletekhez a Kormány hozzájárulása szükséges, melynek feltételeit a Magyarország gazdasági stabilitásáról szóló 2011. évi CXCIV. törvény határozza meg.</w:t>
      </w:r>
    </w:p>
    <w:p w14:paraId="30AC11DE" w14:textId="7B19BBFC"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 xml:space="preserve">(5) Amennyiben a költségvetési szerv 30 napon túli, lejárt esedékességű elismert tartozásállományának mértéke két egymást követő hónapban eléri az éves eredeti kiadási előirányzatának 10 %-át, vagy a 150 millió forintot, akkor az irányító szerv a költségvetési szervhez önkormányzati biztost rendel ki. Az Önkormányzat rendeletében önkormányzati biztos kirendelését az e bekezdésben meghatározottaknál </w:t>
      </w:r>
      <w:proofErr w:type="gramStart"/>
      <w:r w:rsidRPr="002344F2">
        <w:rPr>
          <w:rFonts w:cs="Times New Roman"/>
          <w:sz w:val="22"/>
          <w:szCs w:val="22"/>
        </w:rPr>
        <w:t>kisebb mérték,</w:t>
      </w:r>
      <w:proofErr w:type="gramEnd"/>
      <w:r w:rsidRPr="002344F2">
        <w:rPr>
          <w:rFonts w:cs="Times New Roman"/>
          <w:sz w:val="22"/>
          <w:szCs w:val="22"/>
        </w:rPr>
        <w:t xml:space="preserve"> vagy rövidebb időtartam, lejárat esetén is kötelezővé teheti.</w:t>
      </w:r>
    </w:p>
    <w:p w14:paraId="54364B09"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(6) A költségvetési szerv vezetője e rendelet szerint köteles a tartozásállományról adatot szolgáltatni a lejárt esedékességű, általa elismert tartozásállomány tekintetében.</w:t>
      </w:r>
    </w:p>
    <w:p w14:paraId="41E98CDC"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(7) Kiegészítő támogatás igényléséről a működőképességet veszélyeztető helyzet esetében a polgármester gondoskodik, külön képviselő-testületi döntés alapján.</w:t>
      </w:r>
    </w:p>
    <w:p w14:paraId="37CD9FAD"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(8) A finanszírozási bevételekkel és kiadásokkal kapcsolatos hatásköröket a Képviselő-testület gyakorolja.</w:t>
      </w:r>
    </w:p>
    <w:p w14:paraId="66737BD3"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(9) Az önkormányzati költségvetési intézmények - az Önkormányzat kivételével - pénzkölcsönt (hitelt) nem vehetnek fel. Az Önkormányzat kezességet a Képviselő-testület egyedi felhatalmazása alapján vállalhat.</w:t>
      </w:r>
    </w:p>
    <w:p w14:paraId="77622E88"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(10) Az önkormányzati költségvetési intézmények:</w:t>
      </w:r>
    </w:p>
    <w:p w14:paraId="0CA0124B"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a)</w:t>
      </w:r>
      <w:r w:rsidRPr="00AD332C">
        <w:rPr>
          <w:rFonts w:cs="Times New Roman"/>
          <w:sz w:val="22"/>
          <w:szCs w:val="22"/>
        </w:rPr>
        <w:tab/>
        <w:t>kezességet nem vállalhatnak,</w:t>
      </w:r>
    </w:p>
    <w:p w14:paraId="73EA7686"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b)</w:t>
      </w:r>
      <w:r w:rsidRPr="00AD332C">
        <w:rPr>
          <w:rFonts w:cs="Times New Roman"/>
          <w:sz w:val="22"/>
          <w:szCs w:val="22"/>
        </w:rPr>
        <w:tab/>
        <w:t>értékpapírt nem vásárolhatnak,</w:t>
      </w:r>
    </w:p>
    <w:p w14:paraId="04D1E420"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c)</w:t>
      </w:r>
      <w:r w:rsidRPr="00AD332C">
        <w:rPr>
          <w:rFonts w:cs="Times New Roman"/>
          <w:sz w:val="22"/>
          <w:szCs w:val="22"/>
        </w:rPr>
        <w:tab/>
        <w:t>váltót nem bocsáthatnak ki és nem fogadhatnak el,</w:t>
      </w:r>
    </w:p>
    <w:p w14:paraId="03295368"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d)</w:t>
      </w:r>
      <w:r w:rsidRPr="00AD332C">
        <w:rPr>
          <w:rFonts w:cs="Times New Roman"/>
          <w:sz w:val="22"/>
          <w:szCs w:val="22"/>
        </w:rPr>
        <w:tab/>
        <w:t>egyéb, átmenetileg szabad pénzeszközeiket betétként a számlavezető pénzintézetnél abban az esetben köthetik le, ha az esedékes fizetési kötelezettségek határidőben történő teljesítését nem veszélyezteti,</w:t>
      </w:r>
    </w:p>
    <w:p w14:paraId="63715D99" w14:textId="77777777" w:rsidR="00D54687" w:rsidRPr="00AD332C" w:rsidRDefault="00C77FF6" w:rsidP="002344F2">
      <w:pPr>
        <w:pStyle w:val="Szvegtrzs"/>
        <w:spacing w:after="0" w:line="240" w:lineRule="auto"/>
        <w:ind w:left="580" w:hanging="560"/>
        <w:jc w:val="both"/>
        <w:rPr>
          <w:rFonts w:cs="Times New Roman"/>
          <w:sz w:val="22"/>
          <w:szCs w:val="22"/>
        </w:rPr>
      </w:pPr>
      <w:r w:rsidRPr="00AD332C">
        <w:rPr>
          <w:rFonts w:cs="Times New Roman"/>
          <w:sz w:val="22"/>
          <w:szCs w:val="22"/>
        </w:rPr>
        <w:t>e)</w:t>
      </w:r>
      <w:r w:rsidRPr="00AD332C">
        <w:rPr>
          <w:rFonts w:cs="Times New Roman"/>
          <w:sz w:val="22"/>
          <w:szCs w:val="22"/>
        </w:rPr>
        <w:tab/>
        <w:t>hitelt, kölcsönt nem nyújthatnak.</w:t>
      </w:r>
    </w:p>
    <w:p w14:paraId="0F20A5DB" w14:textId="599D7844"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lastRenderedPageBreak/>
        <w:t xml:space="preserve">(11) A Polgármester az Önkormányzat gazdálkodásának I. félévi helyzetéről szeptember 15-ig, míg a III. negyedéves helyzetéről </w:t>
      </w:r>
      <w:r w:rsidR="00AA510D">
        <w:rPr>
          <w:rFonts w:cs="Times New Roman"/>
          <w:sz w:val="22"/>
          <w:szCs w:val="22"/>
        </w:rPr>
        <w:t>és</w:t>
      </w:r>
      <w:r w:rsidRPr="002344F2">
        <w:rPr>
          <w:rFonts w:cs="Times New Roman"/>
          <w:sz w:val="22"/>
          <w:szCs w:val="22"/>
        </w:rPr>
        <w:t xml:space="preserve"> a</w:t>
      </w:r>
      <w:r w:rsidR="00AA510D">
        <w:rPr>
          <w:rFonts w:cs="Times New Roman"/>
          <w:sz w:val="22"/>
          <w:szCs w:val="22"/>
        </w:rPr>
        <w:t xml:space="preserve"> következő évi</w:t>
      </w:r>
      <w:r w:rsidRPr="002344F2">
        <w:rPr>
          <w:rFonts w:cs="Times New Roman"/>
          <w:sz w:val="22"/>
          <w:szCs w:val="22"/>
        </w:rPr>
        <w:t xml:space="preserve"> koncepcióról november 30-ig tájékoztatja a Képviselő-testületet.</w:t>
      </w:r>
    </w:p>
    <w:p w14:paraId="3261AF64" w14:textId="77777777" w:rsidR="00AD332C" w:rsidRDefault="00AD332C" w:rsidP="002344F2">
      <w:pPr>
        <w:pStyle w:val="Szvegtrzs"/>
        <w:spacing w:after="0" w:line="240" w:lineRule="auto"/>
        <w:jc w:val="center"/>
        <w:rPr>
          <w:rFonts w:cs="Times New Roman"/>
          <w:b/>
          <w:bCs/>
          <w:sz w:val="22"/>
          <w:szCs w:val="22"/>
        </w:rPr>
      </w:pPr>
    </w:p>
    <w:p w14:paraId="728782EB" w14:textId="254DBD3E"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6. Az előirányzatok módosítása</w:t>
      </w:r>
    </w:p>
    <w:p w14:paraId="5499FFA1" w14:textId="77777777" w:rsidR="00AD332C" w:rsidRDefault="00AD332C" w:rsidP="00AD332C">
      <w:pPr>
        <w:pStyle w:val="Szvegtrzs"/>
        <w:spacing w:after="0" w:line="240" w:lineRule="auto"/>
        <w:rPr>
          <w:rFonts w:cs="Times New Roman"/>
          <w:b/>
          <w:bCs/>
          <w:sz w:val="22"/>
          <w:szCs w:val="22"/>
        </w:rPr>
      </w:pPr>
    </w:p>
    <w:p w14:paraId="195B0449" w14:textId="529CDF06"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18. §</w:t>
      </w:r>
      <w:r w:rsidR="00AD332C">
        <w:rPr>
          <w:rFonts w:cs="Times New Roman"/>
          <w:b/>
          <w:bCs/>
          <w:sz w:val="22"/>
          <w:szCs w:val="22"/>
        </w:rPr>
        <w:t xml:space="preserve"> </w:t>
      </w:r>
      <w:r w:rsidRPr="002344F2">
        <w:rPr>
          <w:rFonts w:cs="Times New Roman"/>
          <w:sz w:val="22"/>
          <w:szCs w:val="22"/>
        </w:rPr>
        <w:t>(1) Az Önkormányzat bevételeinek és kiadásainak módosításáról a kiadási előirányzatok közötti átcsoportosításról a (2) bekezdésben foglalt kivétellel a Képviselő-testület dönthet.</w:t>
      </w:r>
    </w:p>
    <w:p w14:paraId="53C03464"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polgármester intézkedik a Képviselő-testület által kizárólag az aktuális költségvetési rendeletben jóváhagyott működési kiadásokon belül a dologi (készletbeszerzés, szolgáltatások, különféle dologi kiadások, egyéb folyó kiadások) előirányzatának felhasználásáról 2 millió forint értékhatárig.</w:t>
      </w:r>
    </w:p>
    <w:p w14:paraId="0FA6D24C"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A (2) bekezdésben foglalt átcsoportosításról a polgármester negyedévente köteles beszámolni, a költségvetés módosítására egyidejűleg javaslatot tenni. Az átruházott hatáskörű előirányzat-módosítási jogkör 2025. december 31-ig gyakorolható.</w:t>
      </w:r>
    </w:p>
    <w:p w14:paraId="0DDE6BA7"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költségvetési szervek bevételi és kiadási előirányzatai saját hatáskörben módosíthatók, a kiadási előirányzatok egymás között átcsoportosíthatók. A polgármester a saját hatáskörben végrehajtott módosításkoról, átcsoportosításokról a Képviselő-testületet harminc napon belül tájékoztatja.</w:t>
      </w:r>
    </w:p>
    <w:p w14:paraId="28D4A86E"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(5) A költségvetési szerv a költségvetése kiemelt előirányzatain belül és a rovatok között átcsoportosítást hajthat végre, azonban az nem irányulhat a személyi juttatások előirányzatának növelésére, kivéve, ha az irányító szerv azt engedélyezi az előirányzatok jóváhagyásakor még nem ismert jogszabályváltozás miatt. A költségvetési szerv alaptevékenysége körében, szellemi tevékenység, szerződéssel, számla ellenében történő igénybevételére szolgáló kiadási előirányzat csak a személyi juttatások terhére növelhető.</w:t>
      </w:r>
    </w:p>
    <w:p w14:paraId="014E57BC"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(6) Amennyiben az Önkormányzat év közben a költségvetési rendelet készítésekor nem ismert többletbevételhez jut, vagy a bevételei a tervezettől elmaradnak, arról a polgármester a Képviselő-testületet tájékoztatja.</w:t>
      </w:r>
    </w:p>
    <w:p w14:paraId="35887D9F"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(7) A Képviselő-testület a 18. § (1) bekezdés szerinti előirányzat-módosítás, előirányzat-átcsoportosítás átvezetéseként - az első negyedév kivételével - negyedévente (a döntése szerinti időpontokban), de legkésőbb az éves költségvetési beszámoló elkészítésének határidejéig, december 31-ei hatállyal módosítja a költségvetési rendeletét. Ha év közben az Országgyűlés a hozzájárulások, támogatások előirányzatait zárolja, azokat csökkenti, törli, az intézkedés kihirdetését követően haladéktalanul a Képviselő-testület elé kel terjeszteni a költségvetési rendelet módosítását.</w:t>
      </w:r>
    </w:p>
    <w:p w14:paraId="50480AB0"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(8) Az államháztartás számviteléről szóló 4/2013. (I. 11.) Korm. rendelet 39. § (1a) bekezdése szerint a költségvetési számvitelben a költségvetési évre vonatkozó gazdasági események hatását legkésőbb az előirányzatok és a teljesítések tekintetében január 31-éig - az államháztartásról szóló 2011. évi CXCV. törvény 34. § (4) bekezdése szerinti esetben az ott megjelölt időpontig - lehet elszámolni.</w:t>
      </w:r>
    </w:p>
    <w:p w14:paraId="76CEE3A4"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(9) A Képviselő-testület által jóváhagyott kiemelt előirányzatokat valamennyi költségvetési szerv köteles betartani. Az előirányzat-túllépés fegyelmi felelősséget von maga után.</w:t>
      </w:r>
    </w:p>
    <w:p w14:paraId="7A000562" w14:textId="77777777" w:rsidR="00D54687" w:rsidRDefault="00C77FF6" w:rsidP="002344F2">
      <w:pPr>
        <w:pStyle w:val="Szvegtrzs"/>
        <w:spacing w:after="0" w:line="240" w:lineRule="auto"/>
        <w:jc w:val="both"/>
        <w:rPr>
          <w:rFonts w:cs="Times New Roman"/>
          <w:sz w:val="22"/>
          <w:szCs w:val="22"/>
        </w:rPr>
      </w:pPr>
      <w:r w:rsidRPr="002344F2">
        <w:rPr>
          <w:rFonts w:cs="Times New Roman"/>
          <w:sz w:val="22"/>
          <w:szCs w:val="22"/>
        </w:rPr>
        <w:t>(10) Az Önkormányzat saját forrásai terhére - a Képviselő-testület hivatalánál (Polgármesteri Hivatal) foglalkoztatott köztisztviselők vonatkozásában - a közszolgálati tisztviselőkről szóló 2011. évi CXCIX. törvényben foglaltaktól eltérően - az illetményalapot 95.000 Ft-ban állapítja meg.</w:t>
      </w:r>
    </w:p>
    <w:p w14:paraId="1637F729" w14:textId="77777777" w:rsidR="00AD332C" w:rsidRPr="002344F2" w:rsidRDefault="00AD332C" w:rsidP="002344F2">
      <w:pPr>
        <w:pStyle w:val="Szvegtrzs"/>
        <w:spacing w:after="0" w:line="240" w:lineRule="auto"/>
        <w:jc w:val="both"/>
        <w:rPr>
          <w:rFonts w:cs="Times New Roman"/>
          <w:sz w:val="22"/>
          <w:szCs w:val="22"/>
        </w:rPr>
      </w:pPr>
    </w:p>
    <w:p w14:paraId="6DDB75B6" w14:textId="77777777"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7. A gazdálkodás szabályai</w:t>
      </w:r>
    </w:p>
    <w:p w14:paraId="4A214BBE" w14:textId="77777777" w:rsidR="00AD332C" w:rsidRDefault="00AD332C" w:rsidP="00AD332C">
      <w:pPr>
        <w:pStyle w:val="Szvegtrzs"/>
        <w:spacing w:after="0" w:line="240" w:lineRule="auto"/>
        <w:rPr>
          <w:rFonts w:cs="Times New Roman"/>
          <w:b/>
          <w:bCs/>
          <w:sz w:val="22"/>
          <w:szCs w:val="22"/>
        </w:rPr>
      </w:pPr>
    </w:p>
    <w:p w14:paraId="04446CBF" w14:textId="59BA1321"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19. §</w:t>
      </w:r>
      <w:r w:rsidR="00AD332C">
        <w:rPr>
          <w:rFonts w:cs="Times New Roman"/>
          <w:b/>
          <w:bCs/>
          <w:sz w:val="22"/>
          <w:szCs w:val="22"/>
        </w:rPr>
        <w:t xml:space="preserve"> </w:t>
      </w:r>
      <w:r w:rsidRPr="002344F2">
        <w:rPr>
          <w:rFonts w:cs="Times New Roman"/>
          <w:sz w:val="22"/>
          <w:szCs w:val="22"/>
        </w:rPr>
        <w:t>(1) A költségvetési szervek rendeletben meghatározott bevételi és kiadási előirányzatai felett az intézmények vezetői előirányzat-felhasználási jogkörrel rendelkeznek.</w:t>
      </w:r>
    </w:p>
    <w:p w14:paraId="500C9B60"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A költségvetési szervek feladataik ellátásáról, munkafolyamatai megszervezéséről oly módon gondoskodnak, hogy az biztosítsa az önállóan működő és gazdálkodó költségvetési szerv költségvetésében részére megállapított előirányzatok takarékos felhasználását.</w:t>
      </w:r>
    </w:p>
    <w:p w14:paraId="0EB1905D"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(3) Valamennyi költségvetési szerv vezetője köteles belső szabályzatban rögzíteni a működéshez, gazdálkodáshoz kapcsolódóan gazdálkodás vitelét meghatározó szabályokat, a mindenkor érvényes központi szabályozás figyelembevételével, illetve a szükséges módosításokat végrehajtani. A szabályozásbeli hiányosságért a felelősség a mindenkori intézményvezetőt terheli.</w:t>
      </w:r>
    </w:p>
    <w:p w14:paraId="13E84C12" w14:textId="77777777" w:rsidR="00AD332C" w:rsidRDefault="00AD332C" w:rsidP="00AD332C">
      <w:pPr>
        <w:pStyle w:val="Szvegtrzs"/>
        <w:spacing w:after="0" w:line="240" w:lineRule="auto"/>
        <w:rPr>
          <w:rFonts w:cs="Times New Roman"/>
          <w:b/>
          <w:bCs/>
          <w:sz w:val="22"/>
          <w:szCs w:val="22"/>
        </w:rPr>
      </w:pPr>
    </w:p>
    <w:p w14:paraId="78F7FFC6" w14:textId="10D2C7E7"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20. §</w:t>
      </w:r>
      <w:r w:rsidR="00AD332C">
        <w:rPr>
          <w:rFonts w:cs="Times New Roman"/>
          <w:b/>
          <w:bCs/>
          <w:sz w:val="22"/>
          <w:szCs w:val="22"/>
        </w:rPr>
        <w:t xml:space="preserve"> </w:t>
      </w:r>
      <w:r w:rsidRPr="002344F2">
        <w:rPr>
          <w:rFonts w:cs="Times New Roman"/>
          <w:sz w:val="22"/>
          <w:szCs w:val="22"/>
        </w:rPr>
        <w:t>(1) Az Ócsai Polgármesteri Hivatal, valamint a költségvetési szervek az évközi előirányzat-módosításokról a jegyző által elrendelt formában kötelesek naprakész nyilvántartást vezetni.</w:t>
      </w:r>
    </w:p>
    <w:p w14:paraId="5D1C5ABF"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(2) Új, induló Önkormányzati fejlesztéseket és felújításokat csak akkor lehet megkezdeni, amikor a pénzügyi források rendelkezésre állnak.</w:t>
      </w:r>
    </w:p>
    <w:p w14:paraId="23D22921" w14:textId="34508268"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lastRenderedPageBreak/>
        <w:t>(3) A költségvetési szerv a maradványát az éves beszámoló készítésekor állapítja mag, a beszámoló készítési és könyvvezetési kötelezettségükről szóló jogszabályoknak megfelelően. A költségvetési szerv maradványát a Képviselő-testület felülvizsgálja és a zárszámadási rendeletével egy időben hagyja jóvá.</w:t>
      </w:r>
    </w:p>
    <w:p w14:paraId="5080A55D" w14:textId="77777777" w:rsidR="00D54687" w:rsidRPr="002344F2" w:rsidRDefault="00C77FF6" w:rsidP="002344F2">
      <w:pPr>
        <w:pStyle w:val="Szvegtrzs"/>
        <w:spacing w:after="0" w:line="240" w:lineRule="auto"/>
        <w:jc w:val="both"/>
        <w:rPr>
          <w:rFonts w:cs="Times New Roman"/>
          <w:sz w:val="22"/>
          <w:szCs w:val="22"/>
        </w:rPr>
      </w:pPr>
      <w:r w:rsidRPr="002344F2">
        <w:rPr>
          <w:rFonts w:cs="Times New Roman"/>
          <w:sz w:val="22"/>
          <w:szCs w:val="22"/>
        </w:rPr>
        <w:t>(4) A Képviselő-testület az intézmények működéséhez az önkormányzati támogatást és az állami hozzájárulást átadja. A fedezet nélküli kötelezettségvállalásért az intézményvezető teljes körű anyagi és fegyelmi felelősséggel tartozik.</w:t>
      </w:r>
    </w:p>
    <w:p w14:paraId="7254BA79" w14:textId="77777777" w:rsidR="00D54687" w:rsidRDefault="00C77FF6" w:rsidP="002344F2">
      <w:pPr>
        <w:pStyle w:val="Szvegtrzs"/>
        <w:spacing w:after="0" w:line="240" w:lineRule="auto"/>
        <w:jc w:val="both"/>
        <w:rPr>
          <w:rFonts w:cs="Times New Roman"/>
          <w:sz w:val="22"/>
          <w:szCs w:val="22"/>
        </w:rPr>
      </w:pPr>
      <w:r w:rsidRPr="002344F2">
        <w:rPr>
          <w:rFonts w:cs="Times New Roman"/>
          <w:sz w:val="22"/>
          <w:szCs w:val="22"/>
        </w:rPr>
        <w:t>(5) Az Önkormányzat költségvetési szervei használatában, valamint kezelésében lévő és feladatai ellátásához feleslegessé vált eszközöket, gépeket, berendezéseket a polgármester engedélyével, nyilvános versenytárgyalás útján, a legkedvezőbb ajánlatot tevő részére köteles értékesíteni, egyéb esetekben az Önkormányzat hatályos vagyonrendelete az irányadó.</w:t>
      </w:r>
    </w:p>
    <w:p w14:paraId="4B123381" w14:textId="77777777" w:rsidR="00AD332C" w:rsidRPr="002344F2" w:rsidRDefault="00AD332C" w:rsidP="002344F2">
      <w:pPr>
        <w:pStyle w:val="Szvegtrzs"/>
        <w:spacing w:after="0" w:line="240" w:lineRule="auto"/>
        <w:jc w:val="both"/>
        <w:rPr>
          <w:rFonts w:cs="Times New Roman"/>
          <w:sz w:val="22"/>
          <w:szCs w:val="22"/>
        </w:rPr>
      </w:pPr>
    </w:p>
    <w:p w14:paraId="37829E0E" w14:textId="77777777"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8. A költségvetés végrehajtásának ellenőrzése</w:t>
      </w:r>
    </w:p>
    <w:p w14:paraId="29F6DF07" w14:textId="77777777" w:rsidR="00AD332C" w:rsidRDefault="00AD332C" w:rsidP="00AD332C">
      <w:pPr>
        <w:pStyle w:val="Szvegtrzs"/>
        <w:spacing w:after="0" w:line="240" w:lineRule="auto"/>
        <w:rPr>
          <w:rFonts w:cs="Times New Roman"/>
          <w:b/>
          <w:bCs/>
          <w:sz w:val="22"/>
          <w:szCs w:val="22"/>
        </w:rPr>
      </w:pPr>
    </w:p>
    <w:p w14:paraId="0EE94053" w14:textId="15D285A1"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21. §</w:t>
      </w:r>
      <w:r w:rsidR="00AD332C">
        <w:rPr>
          <w:rFonts w:cs="Times New Roman"/>
          <w:b/>
          <w:bCs/>
          <w:sz w:val="22"/>
          <w:szCs w:val="22"/>
        </w:rPr>
        <w:t xml:space="preserve"> </w:t>
      </w:r>
      <w:r w:rsidRPr="002344F2">
        <w:rPr>
          <w:rFonts w:cs="Times New Roman"/>
          <w:sz w:val="22"/>
          <w:szCs w:val="22"/>
        </w:rPr>
        <w:t>(1) Az önkormányzati költségvetési szervek ellenőrzése a belső kontrollrendszer keretében valósul meg, melynek létrehozásáért, működtetéséért és továbbfejlesztéséért az Önkormányzat esetében a Jegyző, az intézmények esetében az intézményvezető felelős.</w:t>
      </w:r>
    </w:p>
    <w:p w14:paraId="25555C96" w14:textId="77777777" w:rsidR="00D54687" w:rsidRDefault="00C77FF6" w:rsidP="002344F2">
      <w:pPr>
        <w:pStyle w:val="Szvegtrzs"/>
        <w:spacing w:after="0" w:line="240" w:lineRule="auto"/>
        <w:jc w:val="both"/>
        <w:rPr>
          <w:rFonts w:cs="Times New Roman"/>
          <w:sz w:val="22"/>
          <w:szCs w:val="22"/>
        </w:rPr>
      </w:pPr>
      <w:r w:rsidRPr="002344F2">
        <w:rPr>
          <w:rFonts w:cs="Times New Roman"/>
          <w:sz w:val="22"/>
          <w:szCs w:val="22"/>
        </w:rPr>
        <w:t>(2) Az Önkormányzat a belső ellenőrzés kialakításáról a belső ellenőrzési kézikönyv útján gondoskodott. A megfelelő működtetésről és a függetlenség biztosításáról a Jegyző köteles gondoskodni.</w:t>
      </w:r>
    </w:p>
    <w:p w14:paraId="3AFACB66" w14:textId="77777777" w:rsidR="00AD332C" w:rsidRPr="002344F2" w:rsidRDefault="00AD332C" w:rsidP="002344F2">
      <w:pPr>
        <w:pStyle w:val="Szvegtrzs"/>
        <w:spacing w:after="0" w:line="240" w:lineRule="auto"/>
        <w:jc w:val="both"/>
        <w:rPr>
          <w:rFonts w:cs="Times New Roman"/>
          <w:sz w:val="22"/>
          <w:szCs w:val="22"/>
        </w:rPr>
      </w:pPr>
    </w:p>
    <w:p w14:paraId="56CDB551" w14:textId="77777777" w:rsidR="00D54687" w:rsidRPr="002344F2" w:rsidRDefault="00C77FF6" w:rsidP="002344F2">
      <w:pPr>
        <w:pStyle w:val="Szvegtrzs"/>
        <w:spacing w:after="0" w:line="240" w:lineRule="auto"/>
        <w:jc w:val="center"/>
        <w:rPr>
          <w:rFonts w:cs="Times New Roman"/>
          <w:b/>
          <w:bCs/>
          <w:sz w:val="22"/>
          <w:szCs w:val="22"/>
        </w:rPr>
      </w:pPr>
      <w:r w:rsidRPr="002344F2">
        <w:rPr>
          <w:rFonts w:cs="Times New Roman"/>
          <w:b/>
          <w:bCs/>
          <w:sz w:val="22"/>
          <w:szCs w:val="22"/>
        </w:rPr>
        <w:t>9. Záró és vegyes rendelkezések</w:t>
      </w:r>
    </w:p>
    <w:p w14:paraId="0D9D9B78" w14:textId="77777777" w:rsidR="00AD332C" w:rsidRDefault="00AD332C" w:rsidP="00AD332C">
      <w:pPr>
        <w:pStyle w:val="Szvegtrzs"/>
        <w:spacing w:after="0" w:line="240" w:lineRule="auto"/>
        <w:rPr>
          <w:rFonts w:cs="Times New Roman"/>
          <w:b/>
          <w:bCs/>
          <w:sz w:val="22"/>
          <w:szCs w:val="22"/>
        </w:rPr>
      </w:pPr>
    </w:p>
    <w:p w14:paraId="3A5B82AF" w14:textId="364B33F8" w:rsidR="00D54687" w:rsidRPr="002344F2" w:rsidRDefault="00C77FF6" w:rsidP="00AD332C">
      <w:pPr>
        <w:pStyle w:val="Szvegtrzs"/>
        <w:spacing w:after="0" w:line="240" w:lineRule="auto"/>
        <w:jc w:val="both"/>
        <w:rPr>
          <w:rFonts w:cs="Times New Roman"/>
          <w:sz w:val="22"/>
          <w:szCs w:val="22"/>
        </w:rPr>
      </w:pPr>
      <w:r w:rsidRPr="002344F2">
        <w:rPr>
          <w:rFonts w:cs="Times New Roman"/>
          <w:b/>
          <w:bCs/>
          <w:sz w:val="22"/>
          <w:szCs w:val="22"/>
        </w:rPr>
        <w:t>22. §</w:t>
      </w:r>
      <w:r w:rsidR="00AD332C">
        <w:rPr>
          <w:rFonts w:cs="Times New Roman"/>
          <w:b/>
          <w:bCs/>
          <w:sz w:val="22"/>
          <w:szCs w:val="22"/>
        </w:rPr>
        <w:t xml:space="preserve"> </w:t>
      </w:r>
      <w:r w:rsidRPr="002344F2">
        <w:rPr>
          <w:rFonts w:cs="Times New Roman"/>
          <w:sz w:val="22"/>
          <w:szCs w:val="22"/>
        </w:rPr>
        <w:t>(1) E rendelet rendelkezéseit 2025. január 1. napjától kell alkalmazni.</w:t>
      </w:r>
    </w:p>
    <w:p w14:paraId="313C1A7C" w14:textId="77777777" w:rsidR="002344F2" w:rsidRDefault="00C77FF6" w:rsidP="002344F2">
      <w:pPr>
        <w:pStyle w:val="Szvegtrzs"/>
        <w:spacing w:after="0" w:line="240" w:lineRule="auto"/>
        <w:jc w:val="both"/>
        <w:rPr>
          <w:rFonts w:cs="Times New Roman"/>
          <w:sz w:val="22"/>
          <w:szCs w:val="22"/>
        </w:rPr>
      </w:pPr>
      <w:r w:rsidRPr="002344F2">
        <w:rPr>
          <w:rFonts w:cs="Times New Roman"/>
          <w:sz w:val="22"/>
          <w:szCs w:val="22"/>
        </w:rPr>
        <w:t>(2) Ez a rendelet a kihirdetését követő napon lép hatályba.</w:t>
      </w:r>
    </w:p>
    <w:p w14:paraId="18B6E492" w14:textId="77777777" w:rsidR="00AD332C" w:rsidRDefault="00AD332C" w:rsidP="002344F2">
      <w:pPr>
        <w:pStyle w:val="Szvegtrzs"/>
        <w:spacing w:after="0" w:line="240" w:lineRule="auto"/>
        <w:jc w:val="both"/>
        <w:rPr>
          <w:rFonts w:cs="Times New Roman"/>
          <w:sz w:val="22"/>
          <w:szCs w:val="22"/>
        </w:rPr>
      </w:pPr>
    </w:p>
    <w:p w14:paraId="2638B7BA" w14:textId="77777777" w:rsidR="00AD332C" w:rsidRDefault="00AD332C" w:rsidP="002344F2">
      <w:pPr>
        <w:pStyle w:val="Szvegtrzs"/>
        <w:spacing w:after="0" w:line="240" w:lineRule="auto"/>
        <w:jc w:val="both"/>
        <w:rPr>
          <w:rFonts w:cs="Times New Roman"/>
          <w:sz w:val="22"/>
          <w:szCs w:val="22"/>
        </w:rPr>
      </w:pPr>
    </w:p>
    <w:p w14:paraId="6A4EE7DF" w14:textId="77777777" w:rsidR="00AD332C" w:rsidRPr="002344F2" w:rsidRDefault="00AD332C" w:rsidP="002344F2">
      <w:pPr>
        <w:pStyle w:val="Szvegtrzs"/>
        <w:spacing w:after="0" w:line="240" w:lineRule="auto"/>
        <w:jc w:val="both"/>
        <w:rPr>
          <w:rFonts w:cs="Times New Roman"/>
          <w:sz w:val="22"/>
          <w:szCs w:val="22"/>
        </w:rPr>
      </w:pPr>
    </w:p>
    <w:p w14:paraId="092E65BB" w14:textId="77777777" w:rsidR="002344F2" w:rsidRPr="002344F2" w:rsidRDefault="002344F2" w:rsidP="002344F2">
      <w:pPr>
        <w:pStyle w:val="Szvegtrzs"/>
        <w:spacing w:after="0" w:line="240" w:lineRule="auto"/>
        <w:jc w:val="both"/>
        <w:rPr>
          <w:rFonts w:cs="Times New Roman"/>
          <w:sz w:val="22"/>
          <w:szCs w:val="22"/>
        </w:rPr>
      </w:pPr>
    </w:p>
    <w:p w14:paraId="54017E57" w14:textId="02F4C6C4" w:rsidR="002344F2" w:rsidRPr="002344F2" w:rsidRDefault="002344F2" w:rsidP="002344F2">
      <w:pPr>
        <w:tabs>
          <w:tab w:val="center" w:pos="2552"/>
          <w:tab w:val="center" w:pos="6804"/>
        </w:tabs>
        <w:jc w:val="center"/>
        <w:rPr>
          <w:rFonts w:cs="Times New Roman"/>
          <w:sz w:val="22"/>
          <w:szCs w:val="22"/>
        </w:rPr>
      </w:pPr>
      <w:r w:rsidRPr="002344F2">
        <w:rPr>
          <w:rFonts w:cs="Times New Roman"/>
          <w:sz w:val="22"/>
          <w:szCs w:val="22"/>
        </w:rPr>
        <w:t>Paul Tamás</w:t>
      </w:r>
      <w:r w:rsidRPr="002344F2">
        <w:rPr>
          <w:rFonts w:cs="Times New Roman"/>
          <w:sz w:val="22"/>
          <w:szCs w:val="22"/>
        </w:rPr>
        <w:tab/>
        <w:t xml:space="preserve">                                               dr. Szabó György</w:t>
      </w:r>
    </w:p>
    <w:p w14:paraId="5858AD6A" w14:textId="5E78CF17" w:rsidR="002344F2" w:rsidRPr="002344F2" w:rsidRDefault="00AD332C" w:rsidP="00AD332C">
      <w:pPr>
        <w:tabs>
          <w:tab w:val="center" w:pos="0"/>
          <w:tab w:val="center" w:pos="9638"/>
        </w:tabs>
        <w:rPr>
          <w:rFonts w:cs="Times New Roman"/>
          <w:sz w:val="22"/>
          <w:szCs w:val="22"/>
        </w:rPr>
      </w:pPr>
      <w:r>
        <w:rPr>
          <w:rFonts w:cs="Times New Roman"/>
          <w:sz w:val="22"/>
          <w:szCs w:val="22"/>
        </w:rPr>
        <w:t xml:space="preserve">                                        </w:t>
      </w:r>
      <w:r w:rsidR="002344F2" w:rsidRPr="002344F2">
        <w:rPr>
          <w:rFonts w:cs="Times New Roman"/>
          <w:sz w:val="22"/>
          <w:szCs w:val="22"/>
        </w:rPr>
        <w:t>polgármester</w:t>
      </w:r>
      <w:r>
        <w:rPr>
          <w:rFonts w:cs="Times New Roman"/>
          <w:sz w:val="22"/>
          <w:szCs w:val="22"/>
        </w:rPr>
        <w:t xml:space="preserve">                                                      </w:t>
      </w:r>
      <w:r w:rsidR="002344F2" w:rsidRPr="002344F2">
        <w:rPr>
          <w:rFonts w:cs="Times New Roman"/>
          <w:sz w:val="22"/>
          <w:szCs w:val="22"/>
        </w:rPr>
        <w:t>jegyző</w:t>
      </w:r>
    </w:p>
    <w:p w14:paraId="5D01A53B" w14:textId="77777777" w:rsidR="002344F2" w:rsidRPr="002344F2" w:rsidRDefault="002344F2" w:rsidP="002344F2">
      <w:pPr>
        <w:tabs>
          <w:tab w:val="center" w:pos="2552"/>
          <w:tab w:val="center" w:pos="6804"/>
        </w:tabs>
        <w:jc w:val="both"/>
        <w:rPr>
          <w:rFonts w:cs="Times New Roman"/>
          <w:b/>
          <w:bCs/>
          <w:sz w:val="22"/>
          <w:szCs w:val="22"/>
        </w:rPr>
      </w:pPr>
    </w:p>
    <w:p w14:paraId="232CAD97" w14:textId="77777777" w:rsidR="002344F2" w:rsidRPr="002344F2" w:rsidRDefault="002344F2" w:rsidP="002344F2">
      <w:pPr>
        <w:tabs>
          <w:tab w:val="center" w:pos="2552"/>
          <w:tab w:val="center" w:pos="6804"/>
        </w:tabs>
        <w:jc w:val="both"/>
        <w:rPr>
          <w:rFonts w:cs="Times New Roman"/>
          <w:b/>
          <w:bCs/>
          <w:sz w:val="22"/>
          <w:szCs w:val="22"/>
        </w:rPr>
      </w:pPr>
    </w:p>
    <w:p w14:paraId="35B5A2A6" w14:textId="77777777" w:rsidR="00AD332C" w:rsidRDefault="00AD332C" w:rsidP="002344F2">
      <w:pPr>
        <w:jc w:val="both"/>
        <w:rPr>
          <w:rFonts w:cs="Times New Roman"/>
          <w:b/>
          <w:iCs/>
          <w:sz w:val="22"/>
          <w:szCs w:val="22"/>
          <w:u w:val="single"/>
        </w:rPr>
      </w:pPr>
    </w:p>
    <w:p w14:paraId="040C3594" w14:textId="61EBFF7F" w:rsidR="002344F2" w:rsidRPr="002344F2" w:rsidRDefault="002344F2" w:rsidP="002344F2">
      <w:pPr>
        <w:jc w:val="both"/>
        <w:rPr>
          <w:rFonts w:cs="Times New Roman"/>
          <w:b/>
          <w:iCs/>
          <w:sz w:val="22"/>
          <w:szCs w:val="22"/>
          <w:u w:val="single"/>
        </w:rPr>
      </w:pPr>
      <w:r w:rsidRPr="002344F2">
        <w:rPr>
          <w:rFonts w:cs="Times New Roman"/>
          <w:b/>
          <w:iCs/>
          <w:sz w:val="22"/>
          <w:szCs w:val="22"/>
          <w:u w:val="single"/>
        </w:rPr>
        <w:t>Záradék:</w:t>
      </w:r>
    </w:p>
    <w:p w14:paraId="63701953" w14:textId="558CE728" w:rsidR="002344F2" w:rsidRPr="002344F2" w:rsidRDefault="002344F2" w:rsidP="002344F2">
      <w:pPr>
        <w:jc w:val="both"/>
        <w:rPr>
          <w:rFonts w:eastAsia="Times New Roman" w:cs="Times New Roman"/>
          <w:kern w:val="0"/>
          <w:sz w:val="22"/>
          <w:szCs w:val="22"/>
        </w:rPr>
      </w:pPr>
      <w:r w:rsidRPr="002344F2">
        <w:rPr>
          <w:rFonts w:eastAsia="Times New Roman" w:cs="Times New Roman"/>
          <w:kern w:val="0"/>
          <w:sz w:val="22"/>
          <w:szCs w:val="22"/>
        </w:rPr>
        <w:t xml:space="preserve">A rendelet 2025. </w:t>
      </w:r>
      <w:r w:rsidR="0087460D">
        <w:rPr>
          <w:rFonts w:eastAsia="Times New Roman" w:cs="Times New Roman"/>
          <w:kern w:val="0"/>
          <w:sz w:val="22"/>
          <w:szCs w:val="22"/>
        </w:rPr>
        <w:t>február</w:t>
      </w:r>
      <w:r w:rsidRPr="002344F2">
        <w:rPr>
          <w:rFonts w:eastAsia="Times New Roman" w:cs="Times New Roman"/>
          <w:kern w:val="0"/>
          <w:sz w:val="22"/>
          <w:szCs w:val="22"/>
        </w:rPr>
        <w:t xml:space="preserve"> hó </w:t>
      </w:r>
      <w:r w:rsidR="0087460D">
        <w:rPr>
          <w:rFonts w:eastAsia="Times New Roman" w:cs="Times New Roman"/>
          <w:kern w:val="0"/>
          <w:sz w:val="22"/>
          <w:szCs w:val="22"/>
        </w:rPr>
        <w:t>13</w:t>
      </w:r>
      <w:r w:rsidRPr="002344F2">
        <w:rPr>
          <w:rFonts w:eastAsia="Times New Roman" w:cs="Times New Roman"/>
          <w:kern w:val="0"/>
          <w:sz w:val="22"/>
          <w:szCs w:val="22"/>
        </w:rPr>
        <w:t>. napján a helyben szokásos módon, kifüggesztéssel kihirdetésre került.</w:t>
      </w:r>
    </w:p>
    <w:p w14:paraId="5E886595" w14:textId="77777777" w:rsidR="002344F2" w:rsidRPr="002344F2" w:rsidRDefault="002344F2" w:rsidP="002344F2">
      <w:pPr>
        <w:jc w:val="both"/>
        <w:rPr>
          <w:rFonts w:cs="Times New Roman"/>
          <w:bCs/>
          <w:iCs/>
          <w:sz w:val="22"/>
          <w:szCs w:val="22"/>
        </w:rPr>
      </w:pPr>
    </w:p>
    <w:p w14:paraId="31ADFC91" w14:textId="77777777" w:rsidR="002344F2" w:rsidRDefault="002344F2" w:rsidP="002344F2">
      <w:pPr>
        <w:jc w:val="both"/>
        <w:rPr>
          <w:rFonts w:cs="Times New Roman"/>
          <w:bCs/>
          <w:iCs/>
          <w:sz w:val="22"/>
          <w:szCs w:val="22"/>
        </w:rPr>
      </w:pPr>
    </w:p>
    <w:p w14:paraId="4C46361C" w14:textId="77777777" w:rsidR="0087460D" w:rsidRPr="002344F2" w:rsidRDefault="0087460D" w:rsidP="002344F2">
      <w:pPr>
        <w:jc w:val="both"/>
        <w:rPr>
          <w:rFonts w:cs="Times New Roman"/>
          <w:bCs/>
          <w:iCs/>
          <w:sz w:val="22"/>
          <w:szCs w:val="22"/>
        </w:rPr>
      </w:pPr>
    </w:p>
    <w:p w14:paraId="7ABF0EAE" w14:textId="77777777" w:rsidR="002344F2" w:rsidRPr="002344F2" w:rsidRDefault="002344F2" w:rsidP="002344F2">
      <w:pPr>
        <w:jc w:val="both"/>
        <w:rPr>
          <w:rFonts w:cs="Times New Roman"/>
          <w:bCs/>
          <w:iCs/>
          <w:sz w:val="22"/>
          <w:szCs w:val="22"/>
        </w:rPr>
      </w:pPr>
    </w:p>
    <w:p w14:paraId="0EA31868" w14:textId="77777777" w:rsidR="002344F2" w:rsidRPr="002344F2" w:rsidRDefault="002344F2" w:rsidP="002344F2">
      <w:pPr>
        <w:ind w:left="4956" w:firstLine="708"/>
        <w:jc w:val="both"/>
        <w:rPr>
          <w:rFonts w:cs="Times New Roman"/>
          <w:bCs/>
          <w:iCs/>
          <w:sz w:val="22"/>
          <w:szCs w:val="22"/>
        </w:rPr>
      </w:pPr>
      <w:r w:rsidRPr="002344F2">
        <w:rPr>
          <w:rFonts w:cs="Times New Roman"/>
          <w:bCs/>
          <w:iCs/>
          <w:sz w:val="22"/>
          <w:szCs w:val="22"/>
        </w:rPr>
        <w:t xml:space="preserve">      dr. Szabó György</w:t>
      </w:r>
    </w:p>
    <w:p w14:paraId="21EC168A" w14:textId="65755934" w:rsidR="002344F2" w:rsidRPr="002344F2" w:rsidRDefault="002344F2" w:rsidP="002344F2">
      <w:pPr>
        <w:jc w:val="center"/>
        <w:rPr>
          <w:rFonts w:eastAsia="Garamond" w:cs="Times New Roman"/>
          <w:b/>
          <w:bCs/>
          <w:sz w:val="22"/>
          <w:szCs w:val="22"/>
        </w:rPr>
      </w:pPr>
      <w:r w:rsidRPr="002344F2">
        <w:rPr>
          <w:rFonts w:cs="Times New Roman"/>
          <w:bCs/>
          <w:iCs/>
          <w:sz w:val="22"/>
          <w:szCs w:val="22"/>
        </w:rPr>
        <w:tab/>
      </w:r>
      <w:r w:rsidRPr="002344F2">
        <w:rPr>
          <w:rFonts w:cs="Times New Roman"/>
          <w:bCs/>
          <w:iCs/>
          <w:sz w:val="22"/>
          <w:szCs w:val="22"/>
        </w:rPr>
        <w:tab/>
      </w:r>
      <w:r w:rsidRPr="002344F2">
        <w:rPr>
          <w:rFonts w:cs="Times New Roman"/>
          <w:bCs/>
          <w:iCs/>
          <w:sz w:val="22"/>
          <w:szCs w:val="22"/>
        </w:rPr>
        <w:tab/>
      </w:r>
      <w:r w:rsidRPr="002344F2">
        <w:rPr>
          <w:rFonts w:cs="Times New Roman"/>
          <w:bCs/>
          <w:iCs/>
          <w:sz w:val="22"/>
          <w:szCs w:val="22"/>
        </w:rPr>
        <w:tab/>
      </w:r>
      <w:r w:rsidRPr="002344F2">
        <w:rPr>
          <w:rFonts w:cs="Times New Roman"/>
          <w:bCs/>
          <w:iCs/>
          <w:sz w:val="22"/>
          <w:szCs w:val="22"/>
        </w:rPr>
        <w:tab/>
      </w:r>
      <w:r w:rsidR="00AD332C">
        <w:rPr>
          <w:rFonts w:cs="Times New Roman"/>
          <w:bCs/>
          <w:iCs/>
          <w:sz w:val="22"/>
          <w:szCs w:val="22"/>
        </w:rPr>
        <w:t xml:space="preserve">   </w:t>
      </w:r>
      <w:r w:rsidRPr="002344F2">
        <w:rPr>
          <w:rFonts w:cs="Times New Roman"/>
          <w:bCs/>
          <w:iCs/>
          <w:sz w:val="22"/>
          <w:szCs w:val="22"/>
        </w:rPr>
        <w:t>jegyző</w:t>
      </w:r>
    </w:p>
    <w:p w14:paraId="58B7DBBA" w14:textId="71E8EECB" w:rsidR="00DC0B90" w:rsidRPr="002344F2" w:rsidRDefault="00DC0B90" w:rsidP="0087460D">
      <w:pPr>
        <w:pStyle w:val="Szvegtrzs"/>
        <w:spacing w:after="0" w:line="240" w:lineRule="auto"/>
        <w:jc w:val="both"/>
        <w:rPr>
          <w:rFonts w:cs="Times New Roman"/>
          <w:sz w:val="22"/>
          <w:szCs w:val="22"/>
        </w:rPr>
      </w:pPr>
    </w:p>
    <w:sectPr w:rsidR="00DC0B90" w:rsidRPr="002344F2" w:rsidSect="00DC0B90">
      <w:footerReference w:type="default" r:id="rId7"/>
      <w:pgSz w:w="11906" w:h="16838"/>
      <w:pgMar w:top="1134" w:right="1134" w:bottom="1134" w:left="1134" w:header="0" w:footer="51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D6E5" w14:textId="77777777" w:rsidR="00A52AE3" w:rsidRDefault="00A52AE3">
      <w:r>
        <w:separator/>
      </w:r>
    </w:p>
  </w:endnote>
  <w:endnote w:type="continuationSeparator" w:id="0">
    <w:p w14:paraId="19535BDF" w14:textId="77777777" w:rsidR="00A52AE3" w:rsidRDefault="00A5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altName w:val="Cambria"/>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swiss"/>
    <w:pitch w:val="variable"/>
  </w:font>
  <w:font w:name="OpenSymbol">
    <w:altName w:val="Segoe UI Symbol"/>
    <w:charset w:val="02"/>
    <w:family w:val="auto"/>
    <w:pitch w:val="default"/>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974075"/>
      <w:docPartObj>
        <w:docPartGallery w:val="Page Numbers (Bottom of Page)"/>
        <w:docPartUnique/>
      </w:docPartObj>
    </w:sdtPr>
    <w:sdtEndPr>
      <w:rPr>
        <w:sz w:val="22"/>
        <w:szCs w:val="22"/>
      </w:rPr>
    </w:sdtEndPr>
    <w:sdtContent>
      <w:p w14:paraId="11C68C51" w14:textId="3014DA5F" w:rsidR="00DC0B90" w:rsidRPr="00DC0B90" w:rsidRDefault="00DC0B90">
        <w:pPr>
          <w:pStyle w:val="llb"/>
          <w:jc w:val="right"/>
          <w:rPr>
            <w:sz w:val="22"/>
            <w:szCs w:val="22"/>
          </w:rPr>
        </w:pPr>
        <w:r w:rsidRPr="00DC0B90">
          <w:rPr>
            <w:sz w:val="22"/>
            <w:szCs w:val="22"/>
          </w:rPr>
          <w:fldChar w:fldCharType="begin"/>
        </w:r>
        <w:r w:rsidRPr="00DC0B90">
          <w:rPr>
            <w:sz w:val="22"/>
            <w:szCs w:val="22"/>
          </w:rPr>
          <w:instrText>PAGE   \* MERGEFORMAT</w:instrText>
        </w:r>
        <w:r w:rsidRPr="00DC0B90">
          <w:rPr>
            <w:sz w:val="22"/>
            <w:szCs w:val="22"/>
          </w:rPr>
          <w:fldChar w:fldCharType="separate"/>
        </w:r>
        <w:r w:rsidR="006D7125">
          <w:rPr>
            <w:noProof/>
            <w:sz w:val="22"/>
            <w:szCs w:val="22"/>
          </w:rPr>
          <w:t>1</w:t>
        </w:r>
        <w:r w:rsidRPr="00DC0B90">
          <w:rPr>
            <w:sz w:val="22"/>
            <w:szCs w:val="22"/>
          </w:rPr>
          <w:fldChar w:fldCharType="end"/>
        </w:r>
      </w:p>
    </w:sdtContent>
  </w:sdt>
  <w:p w14:paraId="31B5189A" w14:textId="16C4AA50" w:rsidR="00DC0B90" w:rsidRPr="00DC0B90" w:rsidRDefault="00DC0B90" w:rsidP="00DC0B90">
    <w:pPr>
      <w:pStyle w:val="llb"/>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0C490" w14:textId="77777777" w:rsidR="00A52AE3" w:rsidRDefault="00A52AE3">
      <w:r>
        <w:separator/>
      </w:r>
    </w:p>
  </w:footnote>
  <w:footnote w:type="continuationSeparator" w:id="0">
    <w:p w14:paraId="09934473" w14:textId="77777777" w:rsidR="00A52AE3" w:rsidRDefault="00A52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3628D"/>
    <w:multiLevelType w:val="hybridMultilevel"/>
    <w:tmpl w:val="66EAAD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08F36CC"/>
    <w:multiLevelType w:val="hybridMultilevel"/>
    <w:tmpl w:val="D4BA5C4C"/>
    <w:lvl w:ilvl="0" w:tplc="040E0001">
      <w:start w:val="1"/>
      <w:numFmt w:val="bullet"/>
      <w:lvlText w:val=""/>
      <w:lvlJc w:val="left"/>
      <w:pPr>
        <w:ind w:left="0" w:firstLine="0"/>
      </w:pPr>
      <w:rPr>
        <w:rFonts w:ascii="Symbol" w:hAnsi="Symbol" w:hint="default"/>
        <w:color w:val="auto"/>
        <w:sz w:val="2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6AC6093"/>
    <w:multiLevelType w:val="hybridMultilevel"/>
    <w:tmpl w:val="A8BA95AC"/>
    <w:lvl w:ilvl="0" w:tplc="EB5000A2">
      <w:start w:val="1"/>
      <w:numFmt w:val="decimal"/>
      <w:suff w:val="space"/>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80562DB"/>
    <w:multiLevelType w:val="multilevel"/>
    <w:tmpl w:val="6AA49AF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09084178">
    <w:abstractNumId w:val="3"/>
  </w:num>
  <w:num w:numId="2" w16cid:durableId="839589233">
    <w:abstractNumId w:val="0"/>
  </w:num>
  <w:num w:numId="3" w16cid:durableId="960914475">
    <w:abstractNumId w:val="2"/>
  </w:num>
  <w:num w:numId="4" w16cid:durableId="15511087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687"/>
    <w:rsid w:val="00054C81"/>
    <w:rsid w:val="00141764"/>
    <w:rsid w:val="00182249"/>
    <w:rsid w:val="001A46BF"/>
    <w:rsid w:val="001A7F02"/>
    <w:rsid w:val="001E40E4"/>
    <w:rsid w:val="002344F2"/>
    <w:rsid w:val="002D5443"/>
    <w:rsid w:val="00351191"/>
    <w:rsid w:val="00363538"/>
    <w:rsid w:val="003B56F3"/>
    <w:rsid w:val="00441A9E"/>
    <w:rsid w:val="004B7C4F"/>
    <w:rsid w:val="004C02DA"/>
    <w:rsid w:val="005149CE"/>
    <w:rsid w:val="00554A51"/>
    <w:rsid w:val="005807E1"/>
    <w:rsid w:val="005F5EB9"/>
    <w:rsid w:val="00642D4D"/>
    <w:rsid w:val="00660836"/>
    <w:rsid w:val="006D7125"/>
    <w:rsid w:val="006F0820"/>
    <w:rsid w:val="00792F1B"/>
    <w:rsid w:val="00864CDA"/>
    <w:rsid w:val="0087460D"/>
    <w:rsid w:val="008D5263"/>
    <w:rsid w:val="008D7523"/>
    <w:rsid w:val="00A52AE3"/>
    <w:rsid w:val="00AA510D"/>
    <w:rsid w:val="00AD332C"/>
    <w:rsid w:val="00C77FF6"/>
    <w:rsid w:val="00CA7B9F"/>
    <w:rsid w:val="00CF4A9A"/>
    <w:rsid w:val="00D3721F"/>
    <w:rsid w:val="00D54687"/>
    <w:rsid w:val="00DC0B90"/>
    <w:rsid w:val="00DC530B"/>
    <w:rsid w:val="00E017AC"/>
    <w:rsid w:val="00E7702F"/>
    <w:rsid w:val="00EE076E"/>
    <w:rsid w:val="00F31400"/>
    <w:rsid w:val="00FE0EF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A739B"/>
  <w15:docId w15:val="{008B7C92-A44B-4421-A737-A39AE742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link w:val="llbChar"/>
    <w:uiPriority w:val="99"/>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lfej">
    <w:name w:val="header"/>
    <w:basedOn w:val="Norml"/>
    <w:link w:val="lfejChar"/>
    <w:uiPriority w:val="99"/>
    <w:unhideWhenUsed/>
    <w:rsid w:val="00AD332C"/>
    <w:pPr>
      <w:tabs>
        <w:tab w:val="center" w:pos="4536"/>
        <w:tab w:val="right" w:pos="9072"/>
      </w:tabs>
    </w:pPr>
    <w:rPr>
      <w:rFonts w:cs="Mangal"/>
      <w:szCs w:val="21"/>
    </w:rPr>
  </w:style>
  <w:style w:type="character" w:customStyle="1" w:styleId="lfejChar">
    <w:name w:val="Élőfej Char"/>
    <w:basedOn w:val="Bekezdsalapbettpusa"/>
    <w:link w:val="lfej"/>
    <w:uiPriority w:val="99"/>
    <w:rsid w:val="00AD332C"/>
    <w:rPr>
      <w:rFonts w:ascii="Times New Roman" w:hAnsi="Times New Roman" w:cs="Mangal"/>
      <w:szCs w:val="21"/>
      <w:lang w:val="hu-HU"/>
    </w:rPr>
  </w:style>
  <w:style w:type="character" w:customStyle="1" w:styleId="llbChar">
    <w:name w:val="Élőláb Char"/>
    <w:basedOn w:val="Bekezdsalapbettpusa"/>
    <w:link w:val="llb"/>
    <w:uiPriority w:val="99"/>
    <w:rsid w:val="00DC0B90"/>
    <w:rPr>
      <w:rFonts w:ascii="Times New Roman" w:hAnsi="Times New Roman"/>
      <w:lang w:val="hu-HU"/>
    </w:rPr>
  </w:style>
  <w:style w:type="paragraph" w:customStyle="1" w:styleId="Default">
    <w:name w:val="Default"/>
    <w:rsid w:val="00DC0B90"/>
    <w:pPr>
      <w:suppressAutoHyphens w:val="0"/>
      <w:autoSpaceDE w:val="0"/>
      <w:autoSpaceDN w:val="0"/>
      <w:adjustRightInd w:val="0"/>
    </w:pPr>
    <w:rPr>
      <w:rFonts w:ascii="Times New Roman" w:eastAsia="Times New Roman" w:hAnsi="Times New Roman" w:cs="Times New Roman"/>
      <w:color w:val="000000"/>
      <w:kern w:val="0"/>
      <w:lang w:val="hu-HU"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150147">
      <w:bodyDiv w:val="1"/>
      <w:marLeft w:val="0"/>
      <w:marRight w:val="0"/>
      <w:marTop w:val="0"/>
      <w:marBottom w:val="0"/>
      <w:divBdr>
        <w:top w:val="none" w:sz="0" w:space="0" w:color="auto"/>
        <w:left w:val="none" w:sz="0" w:space="0" w:color="auto"/>
        <w:bottom w:val="none" w:sz="0" w:space="0" w:color="auto"/>
        <w:right w:val="none" w:sz="0" w:space="0" w:color="auto"/>
      </w:divBdr>
    </w:div>
    <w:div w:id="1207991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3549</Words>
  <Characters>24491</Characters>
  <Application>Microsoft Office Word</Application>
  <DocSecurity>0</DocSecurity>
  <Lines>204</Lines>
  <Paragraphs>55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Tyukodi-Bihari Zsuzsanna</dc:creator>
  <dc:description/>
  <cp:lastModifiedBy>Tyukodi-Bihari Zsuzsanna</cp:lastModifiedBy>
  <cp:revision>3</cp:revision>
  <dcterms:created xsi:type="dcterms:W3CDTF">2025-02-13T07:46:00Z</dcterms:created>
  <dcterms:modified xsi:type="dcterms:W3CDTF">2025-02-13T08:21:00Z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